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674"/>
        <w:gridCol w:w="674"/>
        <w:gridCol w:w="1160"/>
        <w:gridCol w:w="998"/>
        <w:gridCol w:w="1809"/>
        <w:gridCol w:w="16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门诊护士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bdr w:val="none" w:color="auto" w:sz="0" w:space="0"/>
              </w:rPr>
              <w:t>具有护士及以上资格证书，具备中级及以上专业技术职称者，文化程度可放宽至非全日制大专及以上。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285C0837"/>
    <w:rsid w:val="2A667ADB"/>
    <w:rsid w:val="430539A2"/>
    <w:rsid w:val="45D15B2D"/>
    <w:rsid w:val="4DBD5660"/>
    <w:rsid w:val="4ECB4584"/>
    <w:rsid w:val="5ACA4B83"/>
    <w:rsid w:val="612C74F2"/>
    <w:rsid w:val="67C154CE"/>
    <w:rsid w:val="682A6E7E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2021-09-22T10:02:30Z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A50D65D9B11F45B6AC43495F4A90154A</vt:lpwstr>
  </property>
</Properties>
</file>