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附件1</w:t>
      </w:r>
    </w:p>
    <w:tbl>
      <w:tblPr>
        <w:tblStyle w:val="6"/>
        <w:tblW w:w="14900" w:type="dxa"/>
        <w:tblInd w:w="93" w:type="dxa"/>
        <w:tblLayout w:type="fixed"/>
        <w:tblCellMar>
          <w:top w:w="0" w:type="dxa"/>
          <w:left w:w="108" w:type="dxa"/>
          <w:bottom w:w="0" w:type="dxa"/>
          <w:right w:w="108" w:type="dxa"/>
        </w:tblCellMar>
      </w:tblPr>
      <w:tblGrid>
        <w:gridCol w:w="866"/>
        <w:gridCol w:w="1294"/>
        <w:gridCol w:w="1080"/>
        <w:gridCol w:w="1080"/>
        <w:gridCol w:w="1354"/>
        <w:gridCol w:w="1342"/>
        <w:gridCol w:w="803"/>
        <w:gridCol w:w="534"/>
        <w:gridCol w:w="1086"/>
        <w:gridCol w:w="1005"/>
        <w:gridCol w:w="1170"/>
        <w:gridCol w:w="3286"/>
      </w:tblGrid>
      <w:tr>
        <w:tblPrEx>
          <w:tblLayout w:type="fixed"/>
          <w:tblCellMar>
            <w:top w:w="0" w:type="dxa"/>
            <w:left w:w="108" w:type="dxa"/>
            <w:bottom w:w="0" w:type="dxa"/>
            <w:right w:w="108" w:type="dxa"/>
          </w:tblCellMar>
        </w:tblPrEx>
        <w:trPr>
          <w:trHeight w:val="450" w:hRule="atLeast"/>
        </w:trPr>
        <w:tc>
          <w:tcPr>
            <w:tcW w:w="14900" w:type="dxa"/>
            <w:gridSpan w:val="12"/>
            <w:tcBorders>
              <w:top w:val="nil"/>
              <w:left w:val="nil"/>
              <w:bottom w:val="nil"/>
              <w:right w:val="nil"/>
            </w:tcBorders>
            <w:shd w:val="clear" w:color="auto" w:fill="auto"/>
            <w:vAlign w:val="center"/>
          </w:tcPr>
          <w:p>
            <w:pPr>
              <w:widowControl/>
              <w:jc w:val="center"/>
              <w:rPr>
                <w:rFonts w:hint="default" w:ascii="Times New Roman" w:hAnsi="Times New Roman" w:eastAsia="方正小标宋简体" w:cs="Times New Roman"/>
                <w:b/>
                <w:bCs/>
                <w:color w:val="000000"/>
                <w:kern w:val="0"/>
                <w:sz w:val="36"/>
                <w:szCs w:val="36"/>
              </w:rPr>
            </w:pPr>
            <w:r>
              <w:rPr>
                <w:rFonts w:hint="default" w:ascii="Times New Roman" w:hAnsi="Times New Roman" w:eastAsia="方正小标宋简体" w:cs="Times New Roman"/>
                <w:b/>
                <w:bCs/>
                <w:color w:val="000000"/>
                <w:kern w:val="0"/>
                <w:sz w:val="36"/>
                <w:szCs w:val="36"/>
              </w:rPr>
              <w:t>南充市中心医院“嘉陵江英才工程”</w:t>
            </w:r>
            <w:r>
              <w:rPr>
                <w:rFonts w:hint="eastAsia" w:eastAsia="方正小标宋简体" w:cs="Times New Roman"/>
                <w:b/>
                <w:bCs/>
                <w:color w:val="000000"/>
                <w:kern w:val="0"/>
                <w:sz w:val="36"/>
                <w:szCs w:val="36"/>
                <w:lang w:eastAsia="zh-CN"/>
              </w:rPr>
              <w:t>（</w:t>
            </w:r>
            <w:r>
              <w:rPr>
                <w:rFonts w:hint="eastAsia" w:eastAsia="方正小标宋简体" w:cs="Times New Roman"/>
                <w:b/>
                <w:bCs/>
                <w:color w:val="000000"/>
                <w:kern w:val="0"/>
                <w:sz w:val="36"/>
                <w:szCs w:val="36"/>
                <w:lang w:val="en-US" w:eastAsia="zh-CN"/>
              </w:rPr>
              <w:t>第二批</w:t>
            </w:r>
            <w:r>
              <w:rPr>
                <w:rFonts w:hint="eastAsia" w:eastAsia="方正小标宋简体" w:cs="Times New Roman"/>
                <w:b/>
                <w:bCs/>
                <w:color w:val="000000"/>
                <w:kern w:val="0"/>
                <w:sz w:val="36"/>
                <w:szCs w:val="36"/>
                <w:lang w:eastAsia="zh-CN"/>
              </w:rPr>
              <w:t>）</w:t>
            </w:r>
            <w:r>
              <w:rPr>
                <w:rFonts w:hint="default" w:ascii="Times New Roman" w:hAnsi="Times New Roman" w:eastAsia="方正小标宋简体" w:cs="Times New Roman"/>
                <w:b/>
                <w:bCs/>
                <w:color w:val="000000"/>
                <w:kern w:val="0"/>
                <w:sz w:val="36"/>
                <w:szCs w:val="36"/>
              </w:rPr>
              <w:t>2021年度引才需求信息表</w:t>
            </w:r>
          </w:p>
        </w:tc>
      </w:tr>
      <w:tr>
        <w:tblPrEx>
          <w:tblLayout w:type="fixed"/>
          <w:tblCellMar>
            <w:top w:w="0" w:type="dxa"/>
            <w:left w:w="108" w:type="dxa"/>
            <w:bottom w:w="0" w:type="dxa"/>
            <w:right w:w="108" w:type="dxa"/>
          </w:tblCellMar>
        </w:tblPrEx>
        <w:trPr>
          <w:trHeight w:val="330" w:hRule="atLeast"/>
        </w:trPr>
        <w:tc>
          <w:tcPr>
            <w:tcW w:w="866" w:type="dxa"/>
            <w:tcBorders>
              <w:top w:val="nil"/>
              <w:left w:val="nil"/>
              <w:bottom w:val="nil"/>
              <w:right w:val="nil"/>
            </w:tcBorders>
            <w:shd w:val="clear" w:color="auto" w:fill="auto"/>
            <w:vAlign w:val="center"/>
          </w:tcPr>
          <w:p>
            <w:pPr>
              <w:widowControl/>
              <w:rPr>
                <w:rFonts w:hint="default" w:ascii="Times New Roman" w:hAnsi="Times New Roman" w:cs="Times New Roman"/>
                <w:b/>
                <w:bCs/>
                <w:color w:val="000000"/>
                <w:kern w:val="0"/>
                <w:sz w:val="24"/>
              </w:rPr>
            </w:pPr>
          </w:p>
        </w:tc>
        <w:tc>
          <w:tcPr>
            <w:tcW w:w="1294" w:type="dxa"/>
            <w:tcBorders>
              <w:top w:val="nil"/>
              <w:left w:val="nil"/>
              <w:bottom w:val="nil"/>
              <w:right w:val="nil"/>
            </w:tcBorders>
            <w:shd w:val="clear" w:color="auto" w:fill="auto"/>
            <w:vAlign w:val="center"/>
          </w:tcPr>
          <w:p>
            <w:pPr>
              <w:widowControl/>
              <w:jc w:val="left"/>
              <w:rPr>
                <w:rFonts w:hint="default" w:ascii="Times New Roman" w:hAnsi="Times New Roman" w:cs="Times New Roman"/>
                <w:color w:val="000000"/>
                <w:kern w:val="0"/>
                <w:sz w:val="22"/>
                <w:szCs w:val="22"/>
              </w:rPr>
            </w:pPr>
          </w:p>
        </w:tc>
        <w:tc>
          <w:tcPr>
            <w:tcW w:w="1080" w:type="dxa"/>
            <w:tcBorders>
              <w:top w:val="nil"/>
              <w:left w:val="nil"/>
              <w:bottom w:val="nil"/>
              <w:right w:val="nil"/>
            </w:tcBorders>
            <w:shd w:val="clear" w:color="auto" w:fill="auto"/>
            <w:vAlign w:val="center"/>
          </w:tcPr>
          <w:p>
            <w:pPr>
              <w:widowControl/>
              <w:jc w:val="left"/>
              <w:rPr>
                <w:rFonts w:hint="default" w:ascii="Times New Roman" w:hAnsi="Times New Roman" w:cs="Times New Roman"/>
                <w:color w:val="000000"/>
                <w:kern w:val="0"/>
                <w:sz w:val="22"/>
                <w:szCs w:val="22"/>
              </w:rPr>
            </w:pPr>
          </w:p>
        </w:tc>
        <w:tc>
          <w:tcPr>
            <w:tcW w:w="1080" w:type="dxa"/>
            <w:tcBorders>
              <w:top w:val="nil"/>
              <w:left w:val="nil"/>
              <w:bottom w:val="nil"/>
              <w:right w:val="nil"/>
            </w:tcBorders>
            <w:shd w:val="clear" w:color="auto" w:fill="auto"/>
            <w:vAlign w:val="center"/>
          </w:tcPr>
          <w:p>
            <w:pPr>
              <w:widowControl/>
              <w:jc w:val="left"/>
              <w:rPr>
                <w:rFonts w:hint="default" w:ascii="Times New Roman" w:hAnsi="Times New Roman" w:cs="Times New Roman"/>
                <w:color w:val="000000"/>
                <w:kern w:val="0"/>
                <w:sz w:val="22"/>
                <w:szCs w:val="22"/>
              </w:rPr>
            </w:pPr>
          </w:p>
        </w:tc>
        <w:tc>
          <w:tcPr>
            <w:tcW w:w="1354" w:type="dxa"/>
            <w:tcBorders>
              <w:top w:val="nil"/>
              <w:left w:val="nil"/>
              <w:bottom w:val="nil"/>
              <w:right w:val="nil"/>
            </w:tcBorders>
            <w:shd w:val="clear" w:color="auto" w:fill="auto"/>
            <w:vAlign w:val="center"/>
          </w:tcPr>
          <w:p>
            <w:pPr>
              <w:widowControl/>
              <w:jc w:val="left"/>
              <w:rPr>
                <w:rFonts w:hint="default" w:ascii="Times New Roman" w:hAnsi="Times New Roman" w:cs="Times New Roman"/>
                <w:color w:val="000000"/>
                <w:kern w:val="0"/>
                <w:sz w:val="22"/>
                <w:szCs w:val="22"/>
              </w:rPr>
            </w:pPr>
          </w:p>
        </w:tc>
        <w:tc>
          <w:tcPr>
            <w:tcW w:w="1342" w:type="dxa"/>
            <w:tcBorders>
              <w:top w:val="nil"/>
              <w:left w:val="nil"/>
              <w:bottom w:val="nil"/>
              <w:right w:val="nil"/>
            </w:tcBorders>
            <w:shd w:val="clear" w:color="auto" w:fill="auto"/>
            <w:vAlign w:val="center"/>
          </w:tcPr>
          <w:p>
            <w:pPr>
              <w:widowControl/>
              <w:jc w:val="left"/>
              <w:rPr>
                <w:rFonts w:hint="default" w:ascii="Times New Roman" w:hAnsi="Times New Roman" w:cs="Times New Roman"/>
                <w:color w:val="000000"/>
                <w:kern w:val="0"/>
                <w:sz w:val="22"/>
                <w:szCs w:val="22"/>
              </w:rPr>
            </w:pPr>
          </w:p>
        </w:tc>
        <w:tc>
          <w:tcPr>
            <w:tcW w:w="1337" w:type="dxa"/>
            <w:gridSpan w:val="2"/>
            <w:tcBorders>
              <w:top w:val="nil"/>
              <w:left w:val="nil"/>
              <w:bottom w:val="nil"/>
              <w:right w:val="nil"/>
            </w:tcBorders>
            <w:shd w:val="clear" w:color="auto" w:fill="auto"/>
            <w:vAlign w:val="center"/>
          </w:tcPr>
          <w:p>
            <w:pPr>
              <w:widowControl/>
              <w:jc w:val="left"/>
              <w:rPr>
                <w:rFonts w:hint="default" w:ascii="Times New Roman" w:hAnsi="Times New Roman" w:cs="Times New Roman"/>
                <w:color w:val="000000"/>
                <w:kern w:val="0"/>
                <w:sz w:val="22"/>
                <w:szCs w:val="22"/>
              </w:rPr>
            </w:pPr>
          </w:p>
        </w:tc>
        <w:tc>
          <w:tcPr>
            <w:tcW w:w="1086" w:type="dxa"/>
            <w:tcBorders>
              <w:top w:val="nil"/>
              <w:left w:val="nil"/>
              <w:bottom w:val="nil"/>
              <w:right w:val="nil"/>
            </w:tcBorders>
            <w:shd w:val="clear" w:color="auto" w:fill="auto"/>
            <w:vAlign w:val="center"/>
          </w:tcPr>
          <w:p>
            <w:pPr>
              <w:widowControl/>
              <w:jc w:val="left"/>
              <w:rPr>
                <w:rFonts w:hint="default" w:ascii="Times New Roman" w:hAnsi="Times New Roman" w:cs="Times New Roman"/>
                <w:color w:val="000000"/>
                <w:kern w:val="0"/>
                <w:sz w:val="22"/>
                <w:szCs w:val="22"/>
              </w:rPr>
            </w:pPr>
          </w:p>
        </w:tc>
        <w:tc>
          <w:tcPr>
            <w:tcW w:w="1005" w:type="dxa"/>
            <w:tcBorders>
              <w:top w:val="nil"/>
              <w:left w:val="nil"/>
              <w:bottom w:val="nil"/>
              <w:right w:val="nil"/>
            </w:tcBorders>
            <w:shd w:val="clear" w:color="auto" w:fill="auto"/>
            <w:vAlign w:val="center"/>
          </w:tcPr>
          <w:p>
            <w:pPr>
              <w:widowControl/>
              <w:jc w:val="left"/>
              <w:rPr>
                <w:rFonts w:hint="default" w:ascii="Times New Roman" w:hAnsi="Times New Roman" w:cs="Times New Roman"/>
                <w:color w:val="000000"/>
                <w:kern w:val="0"/>
                <w:sz w:val="22"/>
                <w:szCs w:val="22"/>
              </w:rPr>
            </w:pPr>
          </w:p>
        </w:tc>
        <w:tc>
          <w:tcPr>
            <w:tcW w:w="1170" w:type="dxa"/>
            <w:tcBorders>
              <w:top w:val="nil"/>
              <w:left w:val="nil"/>
              <w:bottom w:val="nil"/>
              <w:right w:val="nil"/>
            </w:tcBorders>
            <w:shd w:val="clear" w:color="auto" w:fill="auto"/>
            <w:vAlign w:val="center"/>
          </w:tcPr>
          <w:p>
            <w:pPr>
              <w:widowControl/>
              <w:jc w:val="left"/>
              <w:rPr>
                <w:rFonts w:hint="default" w:ascii="Times New Roman" w:hAnsi="Times New Roman" w:cs="Times New Roman"/>
                <w:color w:val="000000"/>
                <w:kern w:val="0"/>
                <w:sz w:val="22"/>
                <w:szCs w:val="22"/>
              </w:rPr>
            </w:pPr>
          </w:p>
        </w:tc>
        <w:tc>
          <w:tcPr>
            <w:tcW w:w="3286" w:type="dxa"/>
            <w:tcBorders>
              <w:top w:val="nil"/>
              <w:left w:val="nil"/>
              <w:bottom w:val="nil"/>
              <w:right w:val="nil"/>
            </w:tcBorders>
            <w:shd w:val="clear" w:color="auto" w:fill="auto"/>
            <w:vAlign w:val="center"/>
          </w:tcPr>
          <w:p>
            <w:pPr>
              <w:widowControl/>
              <w:jc w:val="left"/>
              <w:rPr>
                <w:rFonts w:hint="default" w:ascii="Times New Roman" w:hAnsi="Times New Roman" w:cs="Times New Roman"/>
                <w:color w:val="000000"/>
                <w:kern w:val="0"/>
                <w:sz w:val="22"/>
                <w:szCs w:val="22"/>
              </w:rPr>
            </w:pPr>
          </w:p>
        </w:tc>
      </w:tr>
      <w:tr>
        <w:tblPrEx>
          <w:tblLayout w:type="fixed"/>
          <w:tblCellMar>
            <w:top w:w="0" w:type="dxa"/>
            <w:left w:w="108" w:type="dxa"/>
            <w:bottom w:w="0" w:type="dxa"/>
            <w:right w:w="108" w:type="dxa"/>
          </w:tblCellMar>
        </w:tblPrEx>
        <w:trPr>
          <w:trHeight w:val="285" w:hRule="atLeast"/>
        </w:trPr>
        <w:tc>
          <w:tcPr>
            <w:tcW w:w="866"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方正仿宋简体" w:cs="Times New Roman"/>
                <w:b/>
                <w:bCs/>
                <w:color w:val="000000"/>
                <w:kern w:val="0"/>
                <w:sz w:val="24"/>
              </w:rPr>
            </w:pPr>
            <w:r>
              <w:rPr>
                <w:rFonts w:hint="default" w:ascii="Times New Roman" w:hAnsi="Times New Roman" w:eastAsia="方正仿宋简体" w:cs="Times New Roman"/>
                <w:b/>
                <w:bCs/>
                <w:color w:val="000000"/>
                <w:kern w:val="0"/>
                <w:sz w:val="24"/>
              </w:rPr>
              <w:t>单位名称</w:t>
            </w:r>
          </w:p>
        </w:tc>
        <w:tc>
          <w:tcPr>
            <w:tcW w:w="2374"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方正仿宋简体" w:cs="Times New Roman"/>
                <w:b/>
                <w:bCs/>
                <w:color w:val="000000"/>
                <w:kern w:val="0"/>
                <w:sz w:val="24"/>
              </w:rPr>
            </w:pPr>
            <w:r>
              <w:rPr>
                <w:rFonts w:hint="default" w:ascii="Times New Roman" w:hAnsi="Times New Roman" w:eastAsia="方正仿宋简体" w:cs="Times New Roman"/>
                <w:b/>
                <w:bCs/>
                <w:color w:val="000000"/>
                <w:kern w:val="0"/>
                <w:sz w:val="24"/>
              </w:rPr>
              <w:t>南充市中心医院</w:t>
            </w:r>
          </w:p>
        </w:tc>
        <w:tc>
          <w:tcPr>
            <w:tcW w:w="108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方正仿宋简体" w:cs="Times New Roman"/>
                <w:b/>
                <w:bCs/>
                <w:color w:val="000000"/>
                <w:kern w:val="0"/>
                <w:sz w:val="24"/>
              </w:rPr>
            </w:pPr>
            <w:r>
              <w:rPr>
                <w:rFonts w:hint="default" w:ascii="Times New Roman" w:hAnsi="Times New Roman" w:eastAsia="方正仿宋简体" w:cs="Times New Roman"/>
                <w:b/>
                <w:bCs/>
                <w:color w:val="000000"/>
                <w:kern w:val="0"/>
                <w:sz w:val="24"/>
              </w:rPr>
              <w:t>单位</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方正仿宋简体" w:cs="Times New Roman"/>
                <w:b/>
                <w:bCs/>
                <w:color w:val="000000"/>
                <w:kern w:val="0"/>
                <w:sz w:val="24"/>
              </w:rPr>
            </w:pPr>
            <w:r>
              <w:rPr>
                <w:rFonts w:hint="default" w:ascii="Times New Roman" w:hAnsi="Times New Roman" w:eastAsia="方正仿宋简体" w:cs="Times New Roman"/>
                <w:b/>
                <w:bCs/>
                <w:color w:val="000000"/>
                <w:kern w:val="0"/>
                <w:sz w:val="24"/>
              </w:rPr>
              <w:t>类别</w:t>
            </w:r>
          </w:p>
        </w:tc>
        <w:tc>
          <w:tcPr>
            <w:tcW w:w="1354"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方正仿宋简体" w:cs="Times New Roman"/>
                <w:b/>
                <w:bCs/>
                <w:color w:val="000000"/>
                <w:kern w:val="0"/>
                <w:sz w:val="24"/>
              </w:rPr>
            </w:pPr>
            <w:r>
              <w:rPr>
                <w:rFonts w:hint="default" w:ascii="Times New Roman" w:hAnsi="Times New Roman" w:eastAsia="方正仿宋简体" w:cs="Times New Roman"/>
                <w:b/>
                <w:bCs/>
                <w:color w:val="000000"/>
                <w:kern w:val="0"/>
                <w:sz w:val="24"/>
              </w:rPr>
              <w:t>事业单位</w:t>
            </w:r>
          </w:p>
        </w:tc>
        <w:tc>
          <w:tcPr>
            <w:tcW w:w="1342" w:type="dxa"/>
            <w:tcBorders>
              <w:top w:val="single" w:color="auto" w:sz="8" w:space="0"/>
              <w:left w:val="nil"/>
              <w:bottom w:val="nil"/>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方正仿宋简体" w:cs="Times New Roman"/>
                <w:b/>
                <w:bCs/>
                <w:color w:val="000000"/>
                <w:kern w:val="0"/>
                <w:sz w:val="24"/>
              </w:rPr>
            </w:pPr>
            <w:r>
              <w:rPr>
                <w:rFonts w:hint="default" w:ascii="Times New Roman" w:hAnsi="Times New Roman" w:eastAsia="方正仿宋简体" w:cs="Times New Roman"/>
                <w:b/>
                <w:bCs/>
                <w:color w:val="000000"/>
                <w:kern w:val="0"/>
                <w:sz w:val="24"/>
              </w:rPr>
              <w:t>单位</w:t>
            </w:r>
          </w:p>
        </w:tc>
        <w:tc>
          <w:tcPr>
            <w:tcW w:w="2423" w:type="dxa"/>
            <w:gridSpan w:val="3"/>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cs="Times New Roman"/>
                <w:color w:val="0000FF"/>
                <w:kern w:val="0"/>
                <w:sz w:val="22"/>
                <w:szCs w:val="22"/>
                <w:u w:val="single"/>
              </w:rPr>
            </w:pPr>
            <w:r>
              <w:rPr>
                <w:rFonts w:hint="default" w:ascii="Times New Roman" w:hAnsi="Times New Roman" w:cs="Times New Roman"/>
                <w:b/>
                <w:bCs/>
                <w:color w:val="000000"/>
                <w:kern w:val="0"/>
                <w:sz w:val="24"/>
              </w:rPr>
              <w:fldChar w:fldCharType="begin"/>
            </w:r>
            <w:r>
              <w:rPr>
                <w:rFonts w:hint="default" w:ascii="Times New Roman" w:hAnsi="Times New Roman" w:cs="Times New Roman"/>
                <w:b/>
                <w:bCs/>
                <w:color w:val="000000"/>
                <w:kern w:val="0"/>
                <w:sz w:val="24"/>
              </w:rPr>
              <w:instrText xml:space="preserve"> HYPERLINK "http://www.nc120.cn/" </w:instrText>
            </w:r>
            <w:r>
              <w:rPr>
                <w:rFonts w:hint="default" w:ascii="Times New Roman" w:hAnsi="Times New Roman" w:cs="Times New Roman"/>
                <w:b/>
                <w:bCs/>
                <w:color w:val="000000"/>
                <w:kern w:val="0"/>
                <w:sz w:val="24"/>
              </w:rPr>
              <w:fldChar w:fldCharType="separate"/>
            </w:r>
            <w:r>
              <w:rPr>
                <w:rFonts w:hint="default" w:ascii="Times New Roman" w:hAnsi="Times New Roman" w:cs="Times New Roman"/>
                <w:b/>
                <w:bCs/>
                <w:color w:val="000000"/>
                <w:kern w:val="0"/>
                <w:sz w:val="24"/>
              </w:rPr>
              <w:t>http://www.nc120.cn</w:t>
            </w:r>
            <w:r>
              <w:rPr>
                <w:rFonts w:hint="default" w:ascii="Times New Roman" w:hAnsi="Times New Roman" w:cs="Times New Roman"/>
                <w:b/>
                <w:bCs/>
                <w:color w:val="000000"/>
                <w:kern w:val="0"/>
                <w:sz w:val="24"/>
              </w:rPr>
              <w:fldChar w:fldCharType="end"/>
            </w:r>
          </w:p>
        </w:tc>
        <w:tc>
          <w:tcPr>
            <w:tcW w:w="1005" w:type="dxa"/>
            <w:vMerge w:val="restart"/>
            <w:tcBorders>
              <w:top w:val="single" w:color="auto" w:sz="8" w:space="0"/>
              <w:left w:val="nil"/>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方正仿宋简体" w:cs="Times New Roman"/>
                <w:b/>
                <w:bCs/>
                <w:color w:val="000000"/>
                <w:kern w:val="0"/>
                <w:sz w:val="24"/>
              </w:rPr>
            </w:pPr>
            <w:r>
              <w:rPr>
                <w:rFonts w:hint="default" w:ascii="Times New Roman" w:hAnsi="Times New Roman" w:eastAsia="方正仿宋简体" w:cs="Times New Roman"/>
                <w:b/>
                <w:bCs/>
                <w:color w:val="000000"/>
                <w:kern w:val="0"/>
                <w:sz w:val="24"/>
              </w:rPr>
              <w:t>邮政</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方正仿宋简体" w:cs="Times New Roman"/>
                <w:b/>
                <w:bCs/>
                <w:color w:val="000000"/>
                <w:kern w:val="0"/>
                <w:sz w:val="24"/>
              </w:rPr>
            </w:pPr>
            <w:r>
              <w:rPr>
                <w:rFonts w:hint="default" w:ascii="Times New Roman" w:hAnsi="Times New Roman" w:eastAsia="方正仿宋简体" w:cs="Times New Roman"/>
                <w:b/>
                <w:bCs/>
                <w:color w:val="000000"/>
                <w:kern w:val="0"/>
                <w:sz w:val="24"/>
              </w:rPr>
              <w:t>编码</w:t>
            </w:r>
          </w:p>
        </w:tc>
        <w:tc>
          <w:tcPr>
            <w:tcW w:w="4456"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cs="Times New Roman"/>
                <w:b/>
                <w:bCs/>
                <w:color w:val="000000"/>
                <w:kern w:val="0"/>
                <w:sz w:val="24"/>
              </w:rPr>
            </w:pPr>
            <w:r>
              <w:rPr>
                <w:rFonts w:hint="default" w:ascii="Times New Roman" w:hAnsi="Times New Roman" w:cs="Times New Roman"/>
                <w:b/>
                <w:bCs/>
                <w:color w:val="000000"/>
                <w:kern w:val="0"/>
                <w:sz w:val="24"/>
              </w:rPr>
              <w:t>637000</w:t>
            </w:r>
          </w:p>
        </w:tc>
      </w:tr>
      <w:tr>
        <w:tblPrEx>
          <w:tblLayout w:type="fixed"/>
          <w:tblCellMar>
            <w:top w:w="0" w:type="dxa"/>
            <w:left w:w="108" w:type="dxa"/>
            <w:bottom w:w="0" w:type="dxa"/>
            <w:right w:w="108" w:type="dxa"/>
          </w:tblCellMar>
        </w:tblPrEx>
        <w:trPr>
          <w:trHeight w:val="300" w:hRule="atLeast"/>
        </w:trPr>
        <w:tc>
          <w:tcPr>
            <w:tcW w:w="866" w:type="dxa"/>
            <w:vMerge w:val="continue"/>
            <w:tcBorders>
              <w:top w:val="single" w:color="auto" w:sz="8" w:space="0"/>
              <w:left w:val="single" w:color="auto" w:sz="8" w:space="0"/>
              <w:bottom w:val="single" w:color="000000"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default" w:ascii="Times New Roman" w:hAnsi="Times New Roman" w:eastAsia="方正仿宋简体" w:cs="Times New Roman"/>
                <w:b/>
                <w:bCs/>
                <w:color w:val="000000"/>
                <w:kern w:val="0"/>
                <w:sz w:val="24"/>
              </w:rPr>
            </w:pPr>
          </w:p>
        </w:tc>
        <w:tc>
          <w:tcPr>
            <w:tcW w:w="2374" w:type="dxa"/>
            <w:gridSpan w:val="2"/>
            <w:vMerge w:val="continue"/>
            <w:tcBorders>
              <w:top w:val="single" w:color="auto" w:sz="8" w:space="0"/>
              <w:left w:val="single" w:color="auto"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default" w:ascii="Times New Roman" w:hAnsi="Times New Roman" w:eastAsia="方正仿宋简体" w:cs="Times New Roman"/>
                <w:b/>
                <w:bCs/>
                <w:color w:val="000000"/>
                <w:kern w:val="0"/>
                <w:sz w:val="24"/>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default" w:ascii="Times New Roman" w:hAnsi="Times New Roman" w:eastAsia="方正仿宋简体" w:cs="Times New Roman"/>
                <w:b/>
                <w:bCs/>
                <w:color w:val="000000"/>
                <w:kern w:val="0"/>
                <w:sz w:val="24"/>
              </w:rPr>
            </w:pPr>
          </w:p>
        </w:tc>
        <w:tc>
          <w:tcPr>
            <w:tcW w:w="1354" w:type="dxa"/>
            <w:vMerge w:val="continue"/>
            <w:tcBorders>
              <w:top w:val="single" w:color="auto" w:sz="8" w:space="0"/>
              <w:left w:val="single" w:color="auto" w:sz="8" w:space="0"/>
              <w:bottom w:val="single" w:color="000000"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default" w:ascii="Times New Roman" w:hAnsi="Times New Roman" w:eastAsia="方正仿宋简体" w:cs="Times New Roman"/>
                <w:b/>
                <w:bCs/>
                <w:color w:val="000000"/>
                <w:kern w:val="0"/>
                <w:sz w:val="24"/>
              </w:rPr>
            </w:pPr>
          </w:p>
        </w:tc>
        <w:tc>
          <w:tcPr>
            <w:tcW w:w="1342"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方正仿宋简体" w:cs="Times New Roman"/>
                <w:b/>
                <w:bCs/>
                <w:color w:val="000000"/>
                <w:kern w:val="0"/>
                <w:sz w:val="24"/>
              </w:rPr>
            </w:pPr>
            <w:r>
              <w:rPr>
                <w:rFonts w:hint="default" w:ascii="Times New Roman" w:hAnsi="Times New Roman" w:eastAsia="方正仿宋简体" w:cs="Times New Roman"/>
                <w:b/>
                <w:bCs/>
                <w:color w:val="000000"/>
                <w:kern w:val="0"/>
                <w:sz w:val="24"/>
              </w:rPr>
              <w:t>网址</w:t>
            </w:r>
          </w:p>
        </w:tc>
        <w:tc>
          <w:tcPr>
            <w:tcW w:w="2423" w:type="dxa"/>
            <w:gridSpan w:val="3"/>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default" w:ascii="Times New Roman" w:hAnsi="Times New Roman" w:cs="Times New Roman"/>
                <w:color w:val="0000FF"/>
                <w:kern w:val="0"/>
                <w:sz w:val="22"/>
                <w:szCs w:val="22"/>
                <w:u w:val="single"/>
              </w:rPr>
            </w:pPr>
          </w:p>
        </w:tc>
        <w:tc>
          <w:tcPr>
            <w:tcW w:w="1005" w:type="dxa"/>
            <w:vMerge w:val="continue"/>
            <w:tcBorders>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方正仿宋简体" w:cs="Times New Roman"/>
                <w:b/>
                <w:bCs/>
                <w:color w:val="000000"/>
                <w:kern w:val="0"/>
                <w:sz w:val="24"/>
              </w:rPr>
            </w:pPr>
          </w:p>
        </w:tc>
        <w:tc>
          <w:tcPr>
            <w:tcW w:w="4456" w:type="dxa"/>
            <w:gridSpan w:val="2"/>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default" w:ascii="Times New Roman" w:hAnsi="Times New Roman" w:cs="Times New Roman"/>
                <w:b/>
                <w:bCs/>
                <w:color w:val="000000"/>
                <w:kern w:val="0"/>
                <w:sz w:val="24"/>
              </w:rPr>
            </w:pPr>
          </w:p>
        </w:tc>
      </w:tr>
      <w:tr>
        <w:tblPrEx>
          <w:tblLayout w:type="fixed"/>
          <w:tblCellMar>
            <w:top w:w="0" w:type="dxa"/>
            <w:left w:w="108" w:type="dxa"/>
            <w:bottom w:w="0" w:type="dxa"/>
            <w:right w:w="108" w:type="dxa"/>
          </w:tblCellMar>
        </w:tblPrEx>
        <w:trPr>
          <w:trHeight w:val="653" w:hRule="atLeast"/>
        </w:trPr>
        <w:tc>
          <w:tcPr>
            <w:tcW w:w="866" w:type="dxa"/>
            <w:tcBorders>
              <w:top w:val="nil"/>
              <w:left w:val="single" w:color="auto" w:sz="8" w:space="0"/>
              <w:bottom w:val="single" w:color="000000"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方正仿宋简体" w:cs="Times New Roman"/>
                <w:b/>
                <w:bCs/>
                <w:color w:val="000000"/>
                <w:kern w:val="0"/>
                <w:sz w:val="24"/>
              </w:rPr>
            </w:pPr>
            <w:r>
              <w:rPr>
                <w:rFonts w:hint="default" w:ascii="Times New Roman" w:hAnsi="Times New Roman" w:eastAsia="方正仿宋简体" w:cs="Times New Roman"/>
                <w:b/>
                <w:bCs/>
                <w:color w:val="000000"/>
                <w:kern w:val="0"/>
                <w:sz w:val="24"/>
              </w:rPr>
              <w:t>联系人</w:t>
            </w:r>
          </w:p>
        </w:tc>
        <w:tc>
          <w:tcPr>
            <w:tcW w:w="2374" w:type="dxa"/>
            <w:gridSpan w:val="2"/>
            <w:tcBorders>
              <w:top w:val="single" w:color="auto" w:sz="8" w:space="0"/>
              <w:left w:val="single" w:color="auto"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方正仿宋简体" w:cs="Times New Roman"/>
                <w:b/>
                <w:bCs/>
                <w:color w:val="000000"/>
                <w:kern w:val="0"/>
                <w:sz w:val="24"/>
                <w:lang w:eastAsia="zh-CN"/>
              </w:rPr>
            </w:pPr>
            <w:r>
              <w:rPr>
                <w:rFonts w:hint="default" w:ascii="Times New Roman" w:hAnsi="Times New Roman" w:eastAsia="方正仿宋简体" w:cs="Times New Roman"/>
                <w:b/>
                <w:bCs/>
                <w:color w:val="000000"/>
                <w:kern w:val="0"/>
                <w:sz w:val="24"/>
                <w:lang w:eastAsia="zh-CN"/>
              </w:rPr>
              <w:t>周</w:t>
            </w:r>
            <w:r>
              <w:rPr>
                <w:rFonts w:hint="default" w:ascii="Times New Roman" w:hAnsi="Times New Roman" w:eastAsia="方正仿宋简体" w:cs="Times New Roman"/>
                <w:b/>
                <w:bCs/>
                <w:color w:val="000000"/>
                <w:kern w:val="0"/>
                <w:sz w:val="24"/>
                <w:lang w:val="en-US" w:eastAsia="zh-CN"/>
              </w:rPr>
              <w:t xml:space="preserve"> </w:t>
            </w:r>
            <w:r>
              <w:rPr>
                <w:rFonts w:hint="default" w:ascii="Times New Roman" w:hAnsi="Times New Roman" w:eastAsia="方正仿宋简体" w:cs="Times New Roman"/>
                <w:b/>
                <w:bCs/>
                <w:color w:val="000000"/>
                <w:kern w:val="0"/>
                <w:sz w:val="24"/>
                <w:lang w:eastAsia="zh-CN"/>
              </w:rPr>
              <w:t>娟</w:t>
            </w:r>
          </w:p>
        </w:tc>
        <w:tc>
          <w:tcPr>
            <w:tcW w:w="1080" w:type="dxa"/>
            <w:tcBorders>
              <w:top w:val="nil"/>
              <w:left w:val="single" w:color="auto" w:sz="8" w:space="0"/>
              <w:bottom w:val="single" w:color="000000"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方正仿宋简体" w:cs="Times New Roman"/>
                <w:b/>
                <w:bCs/>
                <w:color w:val="000000"/>
                <w:kern w:val="0"/>
                <w:sz w:val="24"/>
              </w:rPr>
            </w:pPr>
            <w:r>
              <w:rPr>
                <w:rFonts w:hint="default" w:ascii="Times New Roman" w:hAnsi="Times New Roman" w:eastAsia="方正仿宋简体" w:cs="Times New Roman"/>
                <w:b/>
                <w:bCs/>
                <w:color w:val="000000"/>
                <w:kern w:val="0"/>
                <w:sz w:val="24"/>
              </w:rPr>
              <w:t>联系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方正仿宋简体" w:cs="Times New Roman"/>
                <w:b/>
                <w:bCs/>
                <w:color w:val="000000"/>
                <w:kern w:val="0"/>
                <w:sz w:val="24"/>
              </w:rPr>
            </w:pPr>
            <w:r>
              <w:rPr>
                <w:rFonts w:hint="default" w:ascii="Times New Roman" w:hAnsi="Times New Roman" w:eastAsia="方正仿宋简体" w:cs="Times New Roman"/>
                <w:b/>
                <w:bCs/>
                <w:color w:val="000000"/>
                <w:kern w:val="0"/>
                <w:sz w:val="24"/>
              </w:rPr>
              <w:t>电话</w:t>
            </w:r>
          </w:p>
        </w:tc>
        <w:tc>
          <w:tcPr>
            <w:tcW w:w="1354" w:type="dxa"/>
            <w:tcBorders>
              <w:top w:val="nil"/>
              <w:left w:val="single" w:color="auto" w:sz="8" w:space="0"/>
              <w:bottom w:val="single" w:color="000000"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cs="Times New Roman"/>
                <w:b/>
                <w:bCs/>
                <w:color w:val="000000"/>
                <w:kern w:val="0"/>
                <w:sz w:val="24"/>
              </w:rPr>
            </w:pPr>
            <w:r>
              <w:rPr>
                <w:rFonts w:hint="default" w:ascii="Times New Roman" w:hAnsi="Times New Roman" w:cs="Times New Roman"/>
                <w:b/>
                <w:bCs/>
                <w:color w:val="000000"/>
                <w:kern w:val="0"/>
                <w:sz w:val="24"/>
              </w:rPr>
              <w:t>0817-2222009</w:t>
            </w:r>
          </w:p>
        </w:tc>
        <w:tc>
          <w:tcPr>
            <w:tcW w:w="1342" w:type="dxa"/>
            <w:tcBorders>
              <w:top w:val="nil"/>
              <w:left w:val="single" w:color="auto" w:sz="8" w:space="0"/>
              <w:bottom w:val="single" w:color="000000"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cs="Times New Roman"/>
                <w:b/>
                <w:bCs/>
                <w:color w:val="000000"/>
                <w:kern w:val="0"/>
                <w:sz w:val="24"/>
              </w:rPr>
            </w:pPr>
            <w:r>
              <w:rPr>
                <w:rFonts w:hint="default" w:ascii="Times New Roman" w:hAnsi="Times New Roman" w:cs="Times New Roman"/>
                <w:b/>
                <w:bCs/>
                <w:color w:val="000000"/>
                <w:kern w:val="0"/>
                <w:sz w:val="24"/>
              </w:rPr>
              <w:t>E-mail</w:t>
            </w:r>
          </w:p>
        </w:tc>
        <w:tc>
          <w:tcPr>
            <w:tcW w:w="2423" w:type="dxa"/>
            <w:gridSpan w:val="3"/>
            <w:tcBorders>
              <w:top w:val="single" w:color="auto" w:sz="8" w:space="0"/>
              <w:left w:val="single" w:color="auto"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cs="Times New Roman"/>
                <w:b/>
                <w:bCs/>
                <w:color w:val="000000"/>
                <w:kern w:val="0"/>
                <w:sz w:val="24"/>
              </w:rPr>
            </w:pPr>
            <w:r>
              <w:rPr>
                <w:rFonts w:hint="default" w:ascii="Times New Roman" w:hAnsi="Times New Roman" w:cs="Times New Roman"/>
                <w:b/>
                <w:bCs/>
                <w:color w:val="000000"/>
                <w:kern w:val="0"/>
                <w:sz w:val="24"/>
              </w:rPr>
              <w:t>ncszxyyrlzyb@sina.com</w:t>
            </w:r>
          </w:p>
        </w:tc>
        <w:tc>
          <w:tcPr>
            <w:tcW w:w="100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方正仿宋简体" w:cs="Times New Roman"/>
                <w:b/>
                <w:bCs/>
                <w:color w:val="000000"/>
                <w:kern w:val="0"/>
                <w:sz w:val="24"/>
              </w:rPr>
            </w:pPr>
            <w:r>
              <w:rPr>
                <w:rFonts w:hint="default" w:ascii="Times New Roman" w:hAnsi="Times New Roman" w:eastAsia="方正仿宋简体" w:cs="Times New Roman"/>
                <w:b/>
                <w:bCs/>
                <w:color w:val="000000"/>
                <w:kern w:val="0"/>
                <w:sz w:val="24"/>
              </w:rPr>
              <w:t>通讯</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方正仿宋简体" w:cs="Times New Roman"/>
                <w:b/>
                <w:bCs/>
                <w:color w:val="000000"/>
                <w:kern w:val="0"/>
                <w:sz w:val="24"/>
              </w:rPr>
            </w:pPr>
            <w:r>
              <w:rPr>
                <w:rFonts w:hint="default" w:ascii="Times New Roman" w:hAnsi="Times New Roman" w:eastAsia="方正仿宋简体" w:cs="Times New Roman"/>
                <w:b/>
                <w:bCs/>
                <w:color w:val="000000"/>
                <w:kern w:val="0"/>
                <w:sz w:val="24"/>
              </w:rPr>
              <w:t>地址</w:t>
            </w:r>
          </w:p>
        </w:tc>
        <w:tc>
          <w:tcPr>
            <w:tcW w:w="4456" w:type="dxa"/>
            <w:gridSpan w:val="2"/>
            <w:tcBorders>
              <w:top w:val="single" w:color="auto" w:sz="8" w:space="0"/>
              <w:left w:val="single" w:color="auto"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default" w:ascii="Times New Roman" w:hAnsi="Times New Roman" w:eastAsia="方正仿宋简体" w:cs="Times New Roman"/>
                <w:b/>
                <w:bCs/>
                <w:color w:val="000000"/>
                <w:kern w:val="0"/>
                <w:sz w:val="24"/>
              </w:rPr>
            </w:pPr>
            <w:r>
              <w:rPr>
                <w:rFonts w:hint="default" w:ascii="Times New Roman" w:hAnsi="Times New Roman" w:eastAsia="方正仿宋简体" w:cs="Times New Roman"/>
                <w:b/>
                <w:bCs/>
                <w:color w:val="000000"/>
                <w:kern w:val="0"/>
                <w:sz w:val="24"/>
              </w:rPr>
              <w:t>四川省南充市顺庆区人民南路97号</w:t>
            </w:r>
          </w:p>
        </w:tc>
      </w:tr>
      <w:tr>
        <w:tblPrEx>
          <w:tblLayout w:type="fixed"/>
          <w:tblCellMar>
            <w:top w:w="0" w:type="dxa"/>
            <w:left w:w="108" w:type="dxa"/>
            <w:bottom w:w="0" w:type="dxa"/>
            <w:right w:w="108" w:type="dxa"/>
          </w:tblCellMar>
        </w:tblPrEx>
        <w:trPr>
          <w:trHeight w:val="1400" w:hRule="atLeast"/>
        </w:trPr>
        <w:tc>
          <w:tcPr>
            <w:tcW w:w="86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方正仿宋简体" w:cs="Times New Roman"/>
                <w:b/>
                <w:bCs/>
                <w:color w:val="000000"/>
                <w:kern w:val="0"/>
                <w:sz w:val="24"/>
              </w:rPr>
            </w:pPr>
            <w:r>
              <w:rPr>
                <w:rFonts w:hint="default" w:ascii="Times New Roman" w:hAnsi="Times New Roman" w:eastAsia="方正仿宋简体" w:cs="Times New Roman"/>
                <w:b/>
                <w:bCs/>
                <w:color w:val="000000"/>
                <w:kern w:val="0"/>
                <w:sz w:val="24"/>
              </w:rPr>
              <w:t>单位简介</w:t>
            </w:r>
          </w:p>
        </w:tc>
        <w:tc>
          <w:tcPr>
            <w:tcW w:w="14034" w:type="dxa"/>
            <w:gridSpan w:val="11"/>
            <w:tcBorders>
              <w:top w:val="single" w:color="auto" w:sz="8" w:space="0"/>
              <w:left w:val="nil"/>
              <w:bottom w:val="single" w:color="auto" w:sz="8" w:space="0"/>
              <w:right w:val="single" w:color="000000" w:sz="8" w:space="0"/>
            </w:tcBorders>
            <w:shd w:val="clear" w:color="auto" w:fill="auto"/>
            <w:vAlign w:val="center"/>
          </w:tcPr>
          <w:p>
            <w:pPr>
              <w:widowControl/>
              <w:ind w:firstLine="402" w:firstLineChars="200"/>
              <w:jc w:val="left"/>
              <w:rPr>
                <w:rFonts w:hint="default" w:ascii="Times New Roman" w:hAnsi="Times New Roman" w:cs="Times New Roman"/>
                <w:b/>
                <w:bCs/>
                <w:color w:val="000000"/>
                <w:kern w:val="0"/>
                <w:sz w:val="20"/>
                <w:szCs w:val="20"/>
              </w:rPr>
            </w:pPr>
            <w:r>
              <w:rPr>
                <w:rFonts w:hint="default" w:ascii="Times New Roman" w:hAnsi="Times New Roman" w:cs="Times New Roman"/>
                <w:b/>
                <w:bCs/>
                <w:color w:val="000000"/>
                <w:kern w:val="0"/>
                <w:sz w:val="20"/>
                <w:szCs w:val="20"/>
              </w:rPr>
              <w:t>南充市中心医院由原国家副主席张澜先生于1937年创建，现为集医疗急救、科研教学、康复保健为一体的国家三级甲等综合医院，医疗服务辐射周边地区3000多万人口。现有在职职工3122人（含嘉陵分院），其中高级职称专家530人，博士（后）89人、硕士589人、硕士研究生导师 85人。现有1个本部、2个院区（小龙院区和江东院区）、1个分院（嘉陵分院）、1个社区卫生服务中心（新建社区），编制床位2800张，开放床位2300张，设置临床医技科室42个，行后职能科室22个。</w:t>
            </w:r>
          </w:p>
        </w:tc>
      </w:tr>
      <w:tr>
        <w:tblPrEx>
          <w:tblLayout w:type="fixed"/>
          <w:tblCellMar>
            <w:top w:w="0" w:type="dxa"/>
            <w:left w:w="108" w:type="dxa"/>
            <w:bottom w:w="0" w:type="dxa"/>
            <w:right w:w="108" w:type="dxa"/>
          </w:tblCellMar>
        </w:tblPrEx>
        <w:trPr>
          <w:trHeight w:val="698" w:hRule="atLeast"/>
        </w:trPr>
        <w:tc>
          <w:tcPr>
            <w:tcW w:w="866" w:type="dxa"/>
            <w:tcBorders>
              <w:top w:val="nil"/>
              <w:left w:val="single" w:color="auto" w:sz="8" w:space="0"/>
              <w:bottom w:val="single" w:color="000000"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方正仿宋简体" w:cs="Times New Roman"/>
                <w:b/>
                <w:bCs/>
                <w:color w:val="000000"/>
                <w:kern w:val="0"/>
                <w:sz w:val="24"/>
              </w:rPr>
            </w:pPr>
            <w:r>
              <w:rPr>
                <w:rFonts w:hint="default" w:ascii="Times New Roman" w:hAnsi="Times New Roman" w:eastAsia="方正仿宋简体" w:cs="Times New Roman"/>
                <w:b/>
                <w:bCs/>
                <w:color w:val="000000"/>
                <w:kern w:val="0"/>
                <w:sz w:val="24"/>
              </w:rPr>
              <w:t>序号</w:t>
            </w:r>
          </w:p>
        </w:tc>
        <w:tc>
          <w:tcPr>
            <w:tcW w:w="1294" w:type="dxa"/>
            <w:tcBorders>
              <w:top w:val="nil"/>
              <w:left w:val="single" w:color="auto" w:sz="8" w:space="0"/>
              <w:bottom w:val="single" w:color="000000"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方正仿宋简体" w:cs="Times New Roman"/>
                <w:b/>
                <w:bCs/>
                <w:color w:val="000000"/>
                <w:kern w:val="0"/>
                <w:sz w:val="24"/>
              </w:rPr>
            </w:pPr>
            <w:r>
              <w:rPr>
                <w:rFonts w:hint="default" w:ascii="Times New Roman" w:hAnsi="Times New Roman" w:eastAsia="方正仿宋简体" w:cs="Times New Roman"/>
                <w:b/>
                <w:bCs/>
                <w:color w:val="000000"/>
                <w:kern w:val="0"/>
                <w:sz w:val="24"/>
              </w:rPr>
              <w:t>引进岗位</w:t>
            </w:r>
          </w:p>
        </w:tc>
        <w:tc>
          <w:tcPr>
            <w:tcW w:w="2160" w:type="dxa"/>
            <w:gridSpan w:val="2"/>
            <w:tcBorders>
              <w:top w:val="single" w:color="auto" w:sz="8" w:space="0"/>
              <w:left w:val="single" w:color="auto" w:sz="8" w:space="0"/>
              <w:bottom w:val="single" w:color="000000"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方正仿宋简体" w:cs="Times New Roman"/>
                <w:b/>
                <w:bCs/>
                <w:color w:val="000000"/>
                <w:kern w:val="0"/>
                <w:sz w:val="24"/>
              </w:rPr>
            </w:pPr>
            <w:r>
              <w:rPr>
                <w:rFonts w:hint="default" w:ascii="Times New Roman" w:hAnsi="Times New Roman" w:eastAsia="方正仿宋简体" w:cs="Times New Roman"/>
                <w:b/>
                <w:bCs/>
                <w:color w:val="000000"/>
                <w:kern w:val="0"/>
                <w:sz w:val="24"/>
              </w:rPr>
              <w:t>专业</w:t>
            </w: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方正仿宋简体" w:cs="Times New Roman"/>
                <w:b/>
                <w:bCs/>
                <w:color w:val="000000"/>
                <w:kern w:val="0"/>
                <w:sz w:val="24"/>
              </w:rPr>
            </w:pPr>
            <w:r>
              <w:rPr>
                <w:rFonts w:hint="default" w:ascii="Times New Roman" w:hAnsi="Times New Roman" w:eastAsia="方正仿宋简体" w:cs="Times New Roman"/>
                <w:b/>
                <w:bCs/>
                <w:color w:val="000000"/>
                <w:kern w:val="0"/>
                <w:sz w:val="24"/>
              </w:rPr>
              <w:t>职务职称</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方正仿宋简体" w:cs="Times New Roman"/>
                <w:b/>
                <w:bCs/>
                <w:color w:val="000000"/>
                <w:kern w:val="0"/>
                <w:sz w:val="24"/>
              </w:rPr>
            </w:pPr>
            <w:r>
              <w:rPr>
                <w:rFonts w:hint="default" w:ascii="Times New Roman" w:hAnsi="Times New Roman" w:eastAsia="方正仿宋简体" w:cs="Times New Roman"/>
                <w:b/>
                <w:bCs/>
                <w:color w:val="000000"/>
                <w:kern w:val="0"/>
                <w:sz w:val="24"/>
              </w:rPr>
              <w:t>要求</w:t>
            </w:r>
          </w:p>
        </w:tc>
        <w:tc>
          <w:tcPr>
            <w:tcW w:w="21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方正仿宋简体" w:cs="Times New Roman"/>
                <w:b/>
                <w:bCs/>
                <w:color w:val="000000"/>
                <w:kern w:val="0"/>
                <w:sz w:val="24"/>
              </w:rPr>
            </w:pPr>
            <w:r>
              <w:rPr>
                <w:rFonts w:hint="default" w:ascii="Times New Roman" w:hAnsi="Times New Roman" w:eastAsia="方正仿宋简体" w:cs="Times New Roman"/>
                <w:b/>
                <w:bCs/>
                <w:color w:val="000000"/>
                <w:kern w:val="0"/>
                <w:sz w:val="24"/>
              </w:rPr>
              <w:t>学历学位</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方正仿宋简体" w:cs="Times New Roman"/>
                <w:b/>
                <w:bCs/>
                <w:color w:val="000000"/>
                <w:kern w:val="0"/>
                <w:sz w:val="24"/>
              </w:rPr>
            </w:pPr>
            <w:r>
              <w:rPr>
                <w:rFonts w:hint="default" w:ascii="Times New Roman" w:hAnsi="Times New Roman" w:eastAsia="方正仿宋简体" w:cs="Times New Roman"/>
                <w:b/>
                <w:bCs/>
                <w:color w:val="000000"/>
                <w:kern w:val="0"/>
                <w:sz w:val="24"/>
              </w:rPr>
              <w:t>要求</w:t>
            </w:r>
          </w:p>
        </w:tc>
        <w:tc>
          <w:tcPr>
            <w:tcW w:w="1620" w:type="dxa"/>
            <w:gridSpan w:val="2"/>
            <w:tcBorders>
              <w:top w:val="nil"/>
              <w:left w:val="single" w:color="auto" w:sz="4" w:space="0"/>
              <w:bottom w:val="single" w:color="000000"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方正仿宋简体" w:cs="Times New Roman"/>
                <w:b/>
                <w:bCs/>
                <w:color w:val="000000"/>
                <w:kern w:val="0"/>
                <w:sz w:val="24"/>
              </w:rPr>
            </w:pPr>
            <w:r>
              <w:rPr>
                <w:rFonts w:hint="default" w:ascii="Times New Roman" w:hAnsi="Times New Roman" w:eastAsia="方正仿宋简体" w:cs="Times New Roman"/>
                <w:b/>
                <w:bCs/>
                <w:color w:val="000000"/>
                <w:kern w:val="0"/>
                <w:sz w:val="24"/>
              </w:rPr>
              <w:t>其他要求</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方正仿宋简体" w:cs="Times New Roman"/>
                <w:b/>
                <w:bCs/>
                <w:color w:val="000000"/>
                <w:kern w:val="0"/>
                <w:sz w:val="24"/>
              </w:rPr>
            </w:pPr>
            <w:r>
              <w:rPr>
                <w:rFonts w:hint="default" w:ascii="Times New Roman" w:hAnsi="Times New Roman" w:eastAsia="方正仿宋简体" w:cs="Times New Roman"/>
                <w:b/>
                <w:bCs/>
                <w:color w:val="000000"/>
                <w:kern w:val="0"/>
                <w:sz w:val="24"/>
              </w:rPr>
              <w:t>需求</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方正仿宋简体" w:cs="Times New Roman"/>
                <w:b/>
                <w:bCs/>
                <w:color w:val="000000"/>
                <w:kern w:val="0"/>
                <w:sz w:val="24"/>
              </w:rPr>
            </w:pPr>
            <w:r>
              <w:rPr>
                <w:rFonts w:hint="default" w:ascii="Times New Roman" w:hAnsi="Times New Roman" w:eastAsia="方正仿宋简体" w:cs="Times New Roman"/>
                <w:b/>
                <w:bCs/>
                <w:color w:val="000000"/>
                <w:kern w:val="0"/>
                <w:sz w:val="24"/>
              </w:rPr>
              <w:t>人数</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方正仿宋简体" w:cs="Times New Roman"/>
                <w:b/>
                <w:bCs/>
                <w:color w:val="000000"/>
                <w:kern w:val="0"/>
                <w:sz w:val="24"/>
              </w:rPr>
            </w:pPr>
            <w:r>
              <w:rPr>
                <w:rFonts w:hint="default" w:ascii="Times New Roman" w:hAnsi="Times New Roman" w:eastAsia="方正仿宋简体" w:cs="Times New Roman"/>
                <w:b/>
                <w:bCs/>
                <w:color w:val="000000"/>
                <w:kern w:val="0"/>
                <w:sz w:val="24"/>
              </w:rPr>
              <w:t>引进</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方正仿宋简体" w:cs="Times New Roman"/>
                <w:b/>
                <w:bCs/>
                <w:color w:val="000000"/>
                <w:kern w:val="0"/>
                <w:sz w:val="24"/>
              </w:rPr>
            </w:pPr>
            <w:r>
              <w:rPr>
                <w:rFonts w:hint="default" w:ascii="Times New Roman" w:hAnsi="Times New Roman" w:eastAsia="方正仿宋简体" w:cs="Times New Roman"/>
                <w:b/>
                <w:bCs/>
                <w:color w:val="000000"/>
                <w:kern w:val="0"/>
                <w:sz w:val="24"/>
              </w:rPr>
              <w:t>方式</w:t>
            </w:r>
          </w:p>
        </w:tc>
        <w:tc>
          <w:tcPr>
            <w:tcW w:w="3286" w:type="dxa"/>
            <w:tcBorders>
              <w:top w:val="nil"/>
              <w:left w:val="single" w:color="auto" w:sz="4" w:space="0"/>
              <w:bottom w:val="single" w:color="000000"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方正仿宋简体" w:cs="Times New Roman"/>
                <w:b/>
                <w:bCs/>
                <w:color w:val="000000"/>
                <w:kern w:val="0"/>
                <w:sz w:val="24"/>
              </w:rPr>
            </w:pPr>
            <w:r>
              <w:rPr>
                <w:rFonts w:hint="default" w:ascii="Times New Roman" w:hAnsi="Times New Roman" w:eastAsia="方正仿宋简体" w:cs="Times New Roman"/>
                <w:b/>
                <w:bCs/>
                <w:color w:val="000000"/>
                <w:kern w:val="0"/>
                <w:sz w:val="24"/>
              </w:rPr>
              <w:t>提供薪酬、生活待遇或其他优惠条件</w:t>
            </w:r>
          </w:p>
        </w:tc>
      </w:tr>
      <w:tr>
        <w:tblPrEx>
          <w:tblLayout w:type="fixed"/>
          <w:tblCellMar>
            <w:top w:w="0" w:type="dxa"/>
            <w:left w:w="108" w:type="dxa"/>
            <w:bottom w:w="0" w:type="dxa"/>
            <w:right w:w="108" w:type="dxa"/>
          </w:tblCellMar>
        </w:tblPrEx>
        <w:trPr>
          <w:trHeight w:val="1680" w:hRule="atLeast"/>
        </w:trPr>
        <w:tc>
          <w:tcPr>
            <w:tcW w:w="866"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jc w:val="center"/>
              <w:rPr>
                <w:rFonts w:hint="default" w:ascii="Times New Roman" w:hAnsi="Times New Roman" w:cs="Times New Roman"/>
                <w:b/>
                <w:bCs/>
                <w:color w:val="000000"/>
                <w:kern w:val="0"/>
                <w:sz w:val="24"/>
              </w:rPr>
            </w:pPr>
            <w:r>
              <w:rPr>
                <w:rFonts w:hint="default" w:ascii="Times New Roman" w:hAnsi="Times New Roman" w:cs="Times New Roman"/>
                <w:b/>
                <w:bCs/>
                <w:color w:val="000000"/>
                <w:kern w:val="0"/>
                <w:sz w:val="24"/>
              </w:rPr>
              <w:t>1</w:t>
            </w:r>
          </w:p>
        </w:tc>
        <w:tc>
          <w:tcPr>
            <w:tcW w:w="1294" w:type="dxa"/>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default" w:ascii="Times New Roman" w:hAnsi="Times New Roman" w:eastAsia="方正仿宋简体" w:cs="Times New Roman"/>
                <w:b/>
                <w:bCs/>
                <w:color w:val="000000"/>
                <w:kern w:val="0"/>
                <w:sz w:val="24"/>
              </w:rPr>
            </w:pPr>
            <w:r>
              <w:rPr>
                <w:rFonts w:hint="default" w:ascii="Times New Roman" w:hAnsi="Times New Roman" w:eastAsia="方正仿宋简体" w:cs="Times New Roman"/>
                <w:b/>
                <w:bCs/>
                <w:color w:val="000000"/>
                <w:kern w:val="0"/>
                <w:sz w:val="24"/>
              </w:rPr>
              <w:t>医师、医技管理、科研等岗位</w:t>
            </w:r>
          </w:p>
        </w:tc>
        <w:tc>
          <w:tcPr>
            <w:tcW w:w="2160" w:type="dxa"/>
            <w:gridSpan w:val="2"/>
            <w:tcBorders>
              <w:top w:val="single" w:color="auto" w:sz="4" w:space="0"/>
              <w:left w:val="nil"/>
              <w:bottom w:val="single" w:color="auto"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方正仿宋简体" w:cs="Times New Roman"/>
                <w:b/>
                <w:bCs/>
                <w:color w:val="000000"/>
                <w:kern w:val="0"/>
                <w:sz w:val="24"/>
              </w:rPr>
            </w:pPr>
            <w:r>
              <w:rPr>
                <w:rFonts w:hint="default" w:ascii="Times New Roman" w:hAnsi="Times New Roman" w:eastAsia="方正仿宋简体" w:cs="Times New Roman"/>
                <w:b/>
                <w:bCs/>
                <w:color w:val="000000"/>
                <w:kern w:val="0"/>
                <w:sz w:val="24"/>
              </w:rPr>
              <w:t>医学类</w:t>
            </w:r>
          </w:p>
        </w:tc>
        <w:tc>
          <w:tcPr>
            <w:tcW w:w="1354" w:type="dxa"/>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cs="Times New Roman"/>
                <w:b/>
                <w:bCs/>
                <w:color w:val="000000"/>
                <w:kern w:val="0"/>
                <w:sz w:val="24"/>
              </w:rPr>
            </w:pPr>
            <w:r>
              <w:rPr>
                <w:rFonts w:hint="default" w:ascii="Times New Roman" w:hAnsi="Times New Roman" w:cs="Times New Roman"/>
                <w:b/>
                <w:bCs/>
                <w:color w:val="000000"/>
                <w:kern w:val="0"/>
                <w:sz w:val="24"/>
              </w:rPr>
              <w:t>　</w:t>
            </w:r>
          </w:p>
        </w:tc>
        <w:tc>
          <w:tcPr>
            <w:tcW w:w="2145" w:type="dxa"/>
            <w:gridSpan w:val="2"/>
            <w:tcBorders>
              <w:top w:val="single" w:color="auto" w:sz="4" w:space="0"/>
              <w:left w:val="nil"/>
              <w:bottom w:val="single" w:color="auto"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方正仿宋简体" w:cs="Times New Roman"/>
                <w:b/>
                <w:bCs/>
                <w:color w:val="000000"/>
                <w:kern w:val="0"/>
                <w:sz w:val="24"/>
              </w:rPr>
            </w:pPr>
            <w:r>
              <w:rPr>
                <w:rFonts w:hint="default" w:ascii="Times New Roman" w:hAnsi="Times New Roman" w:eastAsia="方正仿宋简体" w:cs="Times New Roman"/>
                <w:b/>
                <w:bCs/>
                <w:color w:val="000000"/>
                <w:kern w:val="0"/>
                <w:sz w:val="24"/>
              </w:rPr>
              <w:t>博士研究生</w:t>
            </w:r>
          </w:p>
        </w:tc>
        <w:tc>
          <w:tcPr>
            <w:tcW w:w="1620" w:type="dxa"/>
            <w:gridSpan w:val="2"/>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方正仿宋简体" w:cs="Times New Roman"/>
                <w:b/>
                <w:bCs/>
                <w:color w:val="000000"/>
                <w:kern w:val="0"/>
                <w:sz w:val="24"/>
              </w:rPr>
            </w:pPr>
            <w:r>
              <w:rPr>
                <w:rFonts w:hint="default" w:ascii="Times New Roman" w:hAnsi="Times New Roman" w:eastAsia="方正仿宋简体" w:cs="Times New Roman"/>
                <w:b/>
                <w:bCs/>
                <w:color w:val="000000"/>
                <w:kern w:val="0"/>
                <w:sz w:val="24"/>
              </w:rPr>
              <w:t>年龄不超过45周岁</w:t>
            </w:r>
          </w:p>
        </w:tc>
        <w:tc>
          <w:tcPr>
            <w:tcW w:w="1005" w:type="dxa"/>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宋体" w:cs="Times New Roman"/>
                <w:b/>
                <w:bCs/>
                <w:color w:val="000000"/>
                <w:kern w:val="0"/>
                <w:sz w:val="24"/>
                <w:lang w:eastAsia="zh-CN"/>
              </w:rPr>
            </w:pPr>
            <w:r>
              <w:rPr>
                <w:rFonts w:hint="eastAsia" w:cs="Times New Roman"/>
                <w:b/>
                <w:bCs/>
                <w:color w:val="000000"/>
                <w:kern w:val="0"/>
                <w:sz w:val="24"/>
                <w:lang w:val="en-US" w:eastAsia="zh-CN"/>
              </w:rPr>
              <w:t>5</w:t>
            </w:r>
          </w:p>
        </w:tc>
        <w:tc>
          <w:tcPr>
            <w:tcW w:w="1170" w:type="dxa"/>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方正仿宋简体" w:cs="Times New Roman"/>
                <w:b/>
                <w:bCs/>
                <w:color w:val="000000"/>
                <w:kern w:val="0"/>
                <w:sz w:val="24"/>
              </w:rPr>
            </w:pPr>
            <w:r>
              <w:rPr>
                <w:rFonts w:hint="default" w:ascii="Times New Roman" w:hAnsi="Times New Roman" w:eastAsia="方正仿宋简体" w:cs="Times New Roman"/>
                <w:b/>
                <w:bCs/>
                <w:color w:val="000000"/>
                <w:kern w:val="0"/>
                <w:sz w:val="24"/>
              </w:rPr>
              <w:t>编制内引进</w:t>
            </w:r>
          </w:p>
        </w:tc>
        <w:tc>
          <w:tcPr>
            <w:tcW w:w="3286" w:type="dxa"/>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outlineLvl w:val="9"/>
              <w:rPr>
                <w:rFonts w:hint="default" w:ascii="Times New Roman" w:hAnsi="Times New Roman" w:eastAsia="方正仿宋简体" w:cs="Times New Roman"/>
                <w:b/>
                <w:bCs/>
                <w:color w:val="000000"/>
                <w:kern w:val="0"/>
                <w:sz w:val="24"/>
              </w:rPr>
            </w:pPr>
            <w:r>
              <w:rPr>
                <w:rFonts w:hint="default" w:ascii="Times New Roman" w:hAnsi="Times New Roman" w:eastAsia="方正仿宋简体" w:cs="Times New Roman"/>
                <w:b/>
                <w:bCs/>
                <w:color w:val="000000"/>
                <w:kern w:val="0"/>
                <w:sz w:val="24"/>
              </w:rPr>
              <w:t>经考察合格后，提供相应的科研或管理职位、提供安家费、科研启动金及帮助解决配偶工作和子女入学等问题</w:t>
            </w:r>
          </w:p>
        </w:tc>
      </w:tr>
      <w:tr>
        <w:tblPrEx>
          <w:tblLayout w:type="fixed"/>
          <w:tblCellMar>
            <w:top w:w="0" w:type="dxa"/>
            <w:left w:w="108" w:type="dxa"/>
            <w:bottom w:w="0" w:type="dxa"/>
            <w:right w:w="108" w:type="dxa"/>
          </w:tblCellMar>
        </w:tblPrEx>
        <w:trPr>
          <w:trHeight w:val="870" w:hRule="atLeast"/>
        </w:trPr>
        <w:tc>
          <w:tcPr>
            <w:tcW w:w="86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Times New Roman" w:hAnsi="Times New Roman" w:eastAsia="宋体" w:cs="Times New Roman"/>
                <w:b/>
                <w:bCs/>
                <w:color w:val="000000"/>
                <w:kern w:val="0"/>
                <w:sz w:val="24"/>
                <w:lang w:eastAsia="zh-CN"/>
              </w:rPr>
            </w:pPr>
            <w:r>
              <w:rPr>
                <w:rFonts w:hint="eastAsia" w:cs="Times New Roman"/>
                <w:b/>
                <w:bCs/>
                <w:color w:val="000000"/>
                <w:kern w:val="0"/>
                <w:sz w:val="24"/>
                <w:lang w:val="en-US" w:eastAsia="zh-CN"/>
              </w:rPr>
              <w:t>2</w:t>
            </w:r>
          </w:p>
        </w:tc>
        <w:tc>
          <w:tcPr>
            <w:tcW w:w="1294"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方正仿宋简体" w:cs="Times New Roman"/>
                <w:b/>
                <w:bCs/>
                <w:color w:val="000000"/>
                <w:kern w:val="0"/>
                <w:sz w:val="24"/>
              </w:rPr>
            </w:pPr>
            <w:r>
              <w:rPr>
                <w:rFonts w:hint="default" w:ascii="Times New Roman" w:hAnsi="Times New Roman" w:eastAsia="方正仿宋简体" w:cs="Times New Roman"/>
                <w:b/>
                <w:bCs/>
                <w:color w:val="000000"/>
                <w:kern w:val="0"/>
                <w:sz w:val="24"/>
              </w:rPr>
              <w:t>临床药师</w:t>
            </w:r>
          </w:p>
        </w:tc>
        <w:tc>
          <w:tcPr>
            <w:tcW w:w="2160" w:type="dxa"/>
            <w:gridSpan w:val="2"/>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方正仿宋简体" w:cs="Times New Roman"/>
                <w:b/>
                <w:bCs/>
                <w:color w:val="000000"/>
                <w:kern w:val="0"/>
                <w:sz w:val="24"/>
                <w:lang w:val="en-US" w:eastAsia="zh-CN"/>
              </w:rPr>
            </w:pPr>
            <w:r>
              <w:rPr>
                <w:rFonts w:hint="eastAsia" w:eastAsia="方正仿宋简体" w:cs="Times New Roman"/>
                <w:b/>
                <w:bCs/>
                <w:color w:val="000000"/>
                <w:kern w:val="0"/>
                <w:sz w:val="24"/>
                <w:lang w:val="en-US" w:eastAsia="zh-CN"/>
              </w:rPr>
              <w:t>药学类</w:t>
            </w:r>
          </w:p>
        </w:tc>
        <w:tc>
          <w:tcPr>
            <w:tcW w:w="1354" w:type="dxa"/>
            <w:tcBorders>
              <w:top w:val="nil"/>
              <w:left w:val="nil"/>
              <w:bottom w:val="single" w:color="auto"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cs="Times New Roman"/>
                <w:b/>
                <w:bCs/>
                <w:color w:val="000000"/>
                <w:kern w:val="0"/>
                <w:sz w:val="24"/>
              </w:rPr>
            </w:pPr>
            <w:r>
              <w:rPr>
                <w:rFonts w:hint="default" w:ascii="Times New Roman" w:hAnsi="Times New Roman" w:cs="Times New Roman"/>
                <w:b/>
                <w:bCs/>
                <w:color w:val="000000"/>
                <w:kern w:val="0"/>
                <w:sz w:val="24"/>
              </w:rPr>
              <w:t>　</w:t>
            </w:r>
          </w:p>
        </w:tc>
        <w:tc>
          <w:tcPr>
            <w:tcW w:w="2145" w:type="dxa"/>
            <w:gridSpan w:val="2"/>
            <w:tcBorders>
              <w:top w:val="nil"/>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方正仿宋简体" w:cs="Times New Roman"/>
                <w:b/>
                <w:bCs/>
                <w:color w:val="000000"/>
                <w:kern w:val="0"/>
                <w:sz w:val="24"/>
              </w:rPr>
            </w:pPr>
            <w:r>
              <w:rPr>
                <w:rFonts w:hint="default" w:ascii="Times New Roman" w:hAnsi="Times New Roman" w:eastAsia="方正仿宋简体" w:cs="Times New Roman"/>
                <w:b/>
                <w:bCs/>
                <w:color w:val="000000"/>
                <w:kern w:val="0"/>
                <w:sz w:val="24"/>
              </w:rPr>
              <w:t>硕士研究生及以上</w:t>
            </w:r>
          </w:p>
        </w:tc>
        <w:tc>
          <w:tcPr>
            <w:tcW w:w="1620" w:type="dxa"/>
            <w:gridSpan w:val="2"/>
            <w:tcBorders>
              <w:top w:val="nil"/>
              <w:left w:val="single" w:color="auto" w:sz="4" w:space="0"/>
              <w:bottom w:val="single" w:color="000000"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方正仿宋简体" w:cs="Times New Roman"/>
                <w:b/>
                <w:bCs/>
                <w:color w:val="000000"/>
                <w:kern w:val="0"/>
                <w:sz w:val="24"/>
              </w:rPr>
            </w:pPr>
            <w:r>
              <w:rPr>
                <w:rFonts w:hint="default" w:ascii="Times New Roman" w:hAnsi="Times New Roman" w:eastAsia="方正仿宋简体" w:cs="Times New Roman"/>
                <w:b/>
                <w:bCs/>
                <w:color w:val="000000"/>
                <w:kern w:val="0"/>
                <w:sz w:val="24"/>
              </w:rPr>
              <w:t>年龄不超过40周岁</w:t>
            </w:r>
          </w:p>
        </w:tc>
        <w:tc>
          <w:tcPr>
            <w:tcW w:w="100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宋体" w:cs="Times New Roman"/>
                <w:b/>
                <w:bCs/>
                <w:color w:val="000000"/>
                <w:kern w:val="0"/>
                <w:sz w:val="24"/>
                <w:lang w:eastAsia="zh-CN"/>
              </w:rPr>
            </w:pPr>
            <w:r>
              <w:rPr>
                <w:rFonts w:hint="eastAsia" w:cs="Times New Roman"/>
                <w:b/>
                <w:bCs/>
                <w:color w:val="000000"/>
                <w:kern w:val="0"/>
                <w:sz w:val="24"/>
                <w:lang w:val="en-US" w:eastAsia="zh-CN"/>
              </w:rPr>
              <w:t>1</w:t>
            </w:r>
          </w:p>
        </w:tc>
        <w:tc>
          <w:tcPr>
            <w:tcW w:w="1170" w:type="dxa"/>
            <w:tcBorders>
              <w:top w:val="nil"/>
              <w:left w:val="single" w:color="auto" w:sz="8" w:space="0"/>
              <w:bottom w:val="single" w:color="000000"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方正仿宋简体" w:cs="Times New Roman"/>
                <w:b/>
                <w:bCs/>
                <w:color w:val="000000"/>
                <w:kern w:val="0"/>
                <w:sz w:val="24"/>
              </w:rPr>
            </w:pPr>
            <w:r>
              <w:rPr>
                <w:rFonts w:hint="default" w:ascii="Times New Roman" w:hAnsi="Times New Roman" w:eastAsia="方正仿宋简体" w:cs="Times New Roman"/>
                <w:b/>
                <w:bCs/>
                <w:color w:val="000000"/>
                <w:kern w:val="0"/>
                <w:sz w:val="24"/>
              </w:rPr>
              <w:t>编制内引进</w:t>
            </w:r>
          </w:p>
        </w:tc>
        <w:tc>
          <w:tcPr>
            <w:tcW w:w="328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cs="Times New Roman"/>
                <w:b/>
                <w:bCs/>
                <w:color w:val="000000"/>
                <w:kern w:val="0"/>
                <w:sz w:val="24"/>
              </w:rPr>
            </w:pPr>
            <w:r>
              <w:rPr>
                <w:rFonts w:hint="default" w:ascii="Times New Roman" w:hAnsi="Times New Roman" w:cs="Times New Roman"/>
                <w:b/>
                <w:bCs/>
                <w:color w:val="000000"/>
                <w:kern w:val="0"/>
                <w:sz w:val="24"/>
              </w:rPr>
              <w:t>　</w:t>
            </w:r>
          </w:p>
        </w:tc>
      </w:tr>
      <w:tr>
        <w:tblPrEx>
          <w:tblLayout w:type="fixed"/>
          <w:tblCellMar>
            <w:top w:w="0" w:type="dxa"/>
            <w:left w:w="108" w:type="dxa"/>
            <w:bottom w:w="0" w:type="dxa"/>
            <w:right w:w="108" w:type="dxa"/>
          </w:tblCellMar>
        </w:tblPrEx>
        <w:trPr>
          <w:trHeight w:val="585" w:hRule="atLeast"/>
        </w:trPr>
        <w:tc>
          <w:tcPr>
            <w:tcW w:w="86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Times New Roman" w:hAnsi="Times New Roman" w:eastAsia="宋体" w:cs="Times New Roman"/>
                <w:b/>
                <w:bCs/>
                <w:color w:val="000000"/>
                <w:kern w:val="0"/>
                <w:sz w:val="24"/>
                <w:lang w:eastAsia="zh-CN"/>
              </w:rPr>
            </w:pPr>
            <w:r>
              <w:rPr>
                <w:rFonts w:hint="eastAsia" w:cs="Times New Roman"/>
                <w:b/>
                <w:bCs/>
                <w:color w:val="000000"/>
                <w:kern w:val="0"/>
                <w:sz w:val="24"/>
                <w:lang w:val="en-US" w:eastAsia="zh-CN"/>
              </w:rPr>
              <w:t>3</w:t>
            </w:r>
          </w:p>
        </w:tc>
        <w:tc>
          <w:tcPr>
            <w:tcW w:w="1294"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方正仿宋简体" w:cs="Times New Roman"/>
                <w:b/>
                <w:bCs/>
                <w:color w:val="000000"/>
                <w:kern w:val="0"/>
                <w:sz w:val="24"/>
              </w:rPr>
            </w:pPr>
            <w:r>
              <w:rPr>
                <w:rFonts w:hint="default" w:ascii="Times New Roman" w:hAnsi="Times New Roman" w:eastAsia="方正仿宋简体" w:cs="Times New Roman"/>
                <w:b/>
                <w:bCs/>
                <w:color w:val="000000"/>
                <w:kern w:val="0"/>
                <w:sz w:val="24"/>
              </w:rPr>
              <w:t>护理</w:t>
            </w:r>
          </w:p>
        </w:tc>
        <w:tc>
          <w:tcPr>
            <w:tcW w:w="2160" w:type="dxa"/>
            <w:gridSpan w:val="2"/>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方正仿宋简体" w:cs="Times New Roman"/>
                <w:b/>
                <w:bCs/>
                <w:color w:val="000000"/>
                <w:kern w:val="0"/>
                <w:sz w:val="24"/>
                <w:lang w:val="en-US" w:eastAsia="zh-CN"/>
              </w:rPr>
            </w:pPr>
            <w:r>
              <w:rPr>
                <w:rFonts w:hint="eastAsia" w:eastAsia="方正仿宋简体" w:cs="Times New Roman"/>
                <w:b/>
                <w:bCs/>
                <w:color w:val="000000"/>
                <w:kern w:val="0"/>
                <w:sz w:val="24"/>
                <w:lang w:val="en-US" w:eastAsia="zh-CN"/>
              </w:rPr>
              <w:t>护理、护理学</w:t>
            </w:r>
          </w:p>
        </w:tc>
        <w:tc>
          <w:tcPr>
            <w:tcW w:w="1354" w:type="dxa"/>
            <w:tcBorders>
              <w:top w:val="nil"/>
              <w:left w:val="nil"/>
              <w:bottom w:val="single" w:color="auto"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cs="Times New Roman"/>
                <w:b/>
                <w:bCs/>
                <w:color w:val="000000"/>
                <w:kern w:val="0"/>
                <w:sz w:val="24"/>
              </w:rPr>
            </w:pPr>
            <w:r>
              <w:rPr>
                <w:rFonts w:hint="default" w:ascii="Times New Roman" w:hAnsi="Times New Roman" w:cs="Times New Roman"/>
                <w:b/>
                <w:bCs/>
                <w:color w:val="000000"/>
                <w:kern w:val="0"/>
                <w:sz w:val="24"/>
              </w:rPr>
              <w:t>　</w:t>
            </w:r>
          </w:p>
        </w:tc>
        <w:tc>
          <w:tcPr>
            <w:tcW w:w="2145" w:type="dxa"/>
            <w:gridSpan w:val="2"/>
            <w:tcBorders>
              <w:top w:val="nil"/>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方正仿宋简体" w:cs="Times New Roman"/>
                <w:b/>
                <w:bCs/>
                <w:color w:val="000000"/>
                <w:kern w:val="0"/>
                <w:sz w:val="24"/>
              </w:rPr>
            </w:pPr>
            <w:r>
              <w:rPr>
                <w:rFonts w:hint="default" w:ascii="Times New Roman" w:hAnsi="Times New Roman" w:eastAsia="方正仿宋简体" w:cs="Times New Roman"/>
                <w:b/>
                <w:bCs/>
                <w:color w:val="000000"/>
                <w:kern w:val="0"/>
                <w:sz w:val="24"/>
              </w:rPr>
              <w:t>硕士研究生及以上</w:t>
            </w:r>
          </w:p>
        </w:tc>
        <w:tc>
          <w:tcPr>
            <w:tcW w:w="1620" w:type="dxa"/>
            <w:gridSpan w:val="2"/>
            <w:tcBorders>
              <w:top w:val="nil"/>
              <w:left w:val="single" w:color="auto" w:sz="4" w:space="0"/>
              <w:bottom w:val="single" w:color="000000"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方正仿宋简体" w:cs="Times New Roman"/>
                <w:b/>
                <w:bCs/>
                <w:color w:val="000000"/>
                <w:kern w:val="0"/>
                <w:sz w:val="24"/>
              </w:rPr>
            </w:pPr>
            <w:r>
              <w:rPr>
                <w:rFonts w:hint="default" w:ascii="Times New Roman" w:hAnsi="Times New Roman" w:eastAsia="方正仿宋简体" w:cs="Times New Roman"/>
                <w:b/>
                <w:bCs/>
                <w:color w:val="000000"/>
                <w:kern w:val="0"/>
                <w:sz w:val="24"/>
              </w:rPr>
              <w:t>年龄不超过40周岁</w:t>
            </w:r>
          </w:p>
        </w:tc>
        <w:tc>
          <w:tcPr>
            <w:tcW w:w="100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cs="Times New Roman"/>
                <w:b/>
                <w:bCs/>
                <w:color w:val="000000"/>
                <w:kern w:val="0"/>
                <w:sz w:val="24"/>
              </w:rPr>
            </w:pPr>
            <w:r>
              <w:rPr>
                <w:rFonts w:hint="default" w:ascii="Times New Roman" w:hAnsi="Times New Roman" w:cs="Times New Roman"/>
                <w:b/>
                <w:bCs/>
                <w:color w:val="000000"/>
                <w:kern w:val="0"/>
                <w:sz w:val="24"/>
              </w:rPr>
              <w:t>1</w:t>
            </w:r>
          </w:p>
        </w:tc>
        <w:tc>
          <w:tcPr>
            <w:tcW w:w="1170" w:type="dxa"/>
            <w:tcBorders>
              <w:top w:val="nil"/>
              <w:left w:val="single" w:color="auto" w:sz="8" w:space="0"/>
              <w:bottom w:val="single" w:color="000000"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方正仿宋简体" w:cs="Times New Roman"/>
                <w:b/>
                <w:bCs/>
                <w:color w:val="000000"/>
                <w:kern w:val="0"/>
                <w:sz w:val="24"/>
              </w:rPr>
            </w:pPr>
            <w:r>
              <w:rPr>
                <w:rFonts w:hint="default" w:ascii="Times New Roman" w:hAnsi="Times New Roman" w:eastAsia="方正仿宋简体" w:cs="Times New Roman"/>
                <w:b/>
                <w:bCs/>
                <w:color w:val="000000"/>
                <w:kern w:val="0"/>
                <w:sz w:val="24"/>
              </w:rPr>
              <w:t>编制内引进</w:t>
            </w:r>
          </w:p>
        </w:tc>
        <w:tc>
          <w:tcPr>
            <w:tcW w:w="328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cs="Times New Roman"/>
                <w:b/>
                <w:bCs/>
                <w:color w:val="000000"/>
                <w:kern w:val="0"/>
                <w:sz w:val="24"/>
              </w:rPr>
            </w:pPr>
            <w:r>
              <w:rPr>
                <w:rFonts w:hint="default" w:ascii="Times New Roman" w:hAnsi="Times New Roman" w:cs="Times New Roman"/>
                <w:b/>
                <w:bCs/>
                <w:color w:val="000000"/>
                <w:kern w:val="0"/>
                <w:sz w:val="24"/>
              </w:rPr>
              <w:t>　</w:t>
            </w:r>
          </w:p>
        </w:tc>
      </w:tr>
    </w:tbl>
    <w:p>
      <w:pPr>
        <w:spacing w:line="480" w:lineRule="exact"/>
        <w:ind w:right="840" w:rightChars="400"/>
        <w:rPr>
          <w:rFonts w:ascii="仿宋" w:hAnsi="仿宋" w:eastAsia="仿宋"/>
          <w:bCs/>
          <w:sz w:val="32"/>
          <w:szCs w:val="32"/>
        </w:rPr>
        <w:sectPr>
          <w:pgSz w:w="16838" w:h="11906" w:orient="landscape"/>
          <w:pgMar w:top="1474" w:right="1701" w:bottom="1588" w:left="1418" w:header="851" w:footer="794" w:gutter="0"/>
          <w:pgNumType w:fmt="numberInDash" w:chapStyle="1"/>
          <w:cols w:space="720" w:num="1"/>
          <w:docGrid w:type="lines" w:linePitch="312" w:charSpace="0"/>
        </w:sectPr>
      </w:pPr>
    </w:p>
    <w:p>
      <w:pPr>
        <w:spacing w:line="640" w:lineRule="exact"/>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0"/>
          <w:szCs w:val="40"/>
        </w:rPr>
        <w:t>南充市中心医院2021年“嘉陵江英才工程”（第二批）公开引进高层次人才面试考生新冠肺炎疫情防控告知暨承诺书</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一、考生在面试前通过微信小程序“国家政务服务平台”或“天府健康通”申领本人防疫健康码，于面试当天入场时主动向工作人员出示；经现场测量体温正常（＜37.3℃），且本人防疫健康码显示为绿码者，方可进入考点。参加面试的考生应自备一次性医用口罩，除身份核验、面试环节摘除口罩以外，应全程佩戴，做好个人防护。</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二、为避免影响考试，来自国内疫情中高风险地区以及与新冠病毒肺炎确诊、疑似病例或无症状感染者有密切接触史的考生，应按照考点当地卫生健康部门疫情防控有关规定，自觉接受隔离观察、健康管理和核酸检测，并在面试资格审查和面试当日提供</w:t>
      </w:r>
      <w:r>
        <w:rPr>
          <w:rFonts w:hint="eastAsia" w:eastAsia="方正仿宋简体" w:cs="Times New Roman"/>
          <w:sz w:val="28"/>
          <w:szCs w:val="28"/>
          <w:lang w:eastAsia="zh-CN"/>
        </w:rPr>
        <w:t>考点当地</w:t>
      </w:r>
      <w:r>
        <w:rPr>
          <w:rFonts w:hint="default" w:ascii="Times New Roman" w:hAnsi="Times New Roman" w:eastAsia="方正仿宋简体" w:cs="Times New Roman"/>
          <w:sz w:val="28"/>
          <w:szCs w:val="28"/>
        </w:rPr>
        <w:t>卫生健康部门疫情防控</w:t>
      </w:r>
      <w:r>
        <w:rPr>
          <w:rFonts w:hint="eastAsia" w:eastAsia="方正仿宋简体" w:cs="Times New Roman"/>
          <w:sz w:val="28"/>
          <w:szCs w:val="28"/>
          <w:lang w:eastAsia="zh-CN"/>
        </w:rPr>
        <w:t>规定时限内</w:t>
      </w:r>
      <w:bookmarkStart w:id="0" w:name="_GoBack"/>
      <w:bookmarkEnd w:id="0"/>
      <w:r>
        <w:rPr>
          <w:rFonts w:hint="default" w:ascii="Times New Roman" w:hAnsi="Times New Roman" w:eastAsia="方正仿宋简体" w:cs="Times New Roman"/>
          <w:sz w:val="28"/>
          <w:szCs w:val="28"/>
        </w:rPr>
        <w:t>的新型冠状病毒肺炎核酸检测阴性证明，不能提供证明的视为考生自愿放弃面试资格。来自国（境）外的考生应按照考点当地疫情防控部门规定，自觉接受健康管理措施，并在面试资格审查和面试当日，提供考点当地卫生健康部门规定时限内的新型冠状病毒肺炎核酸检测阴性证明，不能提供证明的视为考生自愿放弃面试资格。</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三、考生赴考时如乘坐公共交通工具，需要全程佩戴口罩，可佩戴一次性手套，并做好手部卫生，同时注意社交距离。</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四、面试当天入场时因体温异常、咳嗽等症状，经现场医务人员确认有呼吸道异常症状的考生，不再参加此次面试。</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五、考生如因有相关旅居史、密切接触史等流行病学史被集中隔离，面试当天无法到达考点报到的，视为主动放弃面试资格。仍处于新冠肺炎治疗期或出院观察期，以及其他个人原因无法参加面试的考生，视为主动放弃面试资格。</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六、考生在领取面试通知书前须签署《南充市中心医院2021年“嘉陵江英才工程”（第二批）公开引进高层次人才面试考生新冠肺炎疫情防控告知暨承诺书》，承诺已知悉告知事项、防疫要求，自愿承担因不实承诺应承担的相关责任、接受相应处理。凡隐瞒或谎报旅居史、接触史、健康状况等疫情防控重点信息，不配合工作人员进行防疫检测、询问等造成不良后果的，取消面试资格，终止考试。如有违法行为，将依法追究法律责任。</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default" w:ascii="Times New Roman" w:hAnsi="Times New Roman" w:eastAsia="方正仿宋简体" w:cs="Times New Roman"/>
          <w:sz w:val="28"/>
          <w:szCs w:val="28"/>
        </w:rPr>
      </w:pPr>
    </w:p>
    <w:p>
      <w:pPr>
        <w:keepNext w:val="0"/>
        <w:keepLines w:val="0"/>
        <w:pageBreakBefore w:val="0"/>
        <w:widowControl w:val="0"/>
        <w:kinsoku/>
        <w:wordWrap/>
        <w:overflowPunct/>
        <w:topLinePunct w:val="0"/>
        <w:autoSpaceDE/>
        <w:autoSpaceDN/>
        <w:bidi w:val="0"/>
        <w:adjustRightInd/>
        <w:snapToGrid/>
        <w:spacing w:line="380" w:lineRule="exact"/>
        <w:ind w:right="840" w:rightChars="400"/>
        <w:jc w:val="right"/>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南充市中心医院</w:t>
      </w:r>
    </w:p>
    <w:p>
      <w:pPr>
        <w:keepNext w:val="0"/>
        <w:keepLines w:val="0"/>
        <w:pageBreakBefore w:val="0"/>
        <w:widowControl w:val="0"/>
        <w:kinsoku/>
        <w:wordWrap/>
        <w:overflowPunct/>
        <w:topLinePunct w:val="0"/>
        <w:autoSpaceDE/>
        <w:autoSpaceDN/>
        <w:bidi w:val="0"/>
        <w:adjustRightInd/>
        <w:snapToGrid/>
        <w:spacing w:line="380" w:lineRule="exact"/>
        <w:ind w:right="945" w:rightChars="450"/>
        <w:jc w:val="right"/>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val="en-US" w:eastAsia="zh-CN"/>
        </w:rPr>
        <w:t xml:space="preserve">           </w:t>
      </w:r>
      <w:r>
        <w:rPr>
          <w:rFonts w:hint="eastAsia" w:eastAsia="方正仿宋简体" w:cs="Times New Roman"/>
          <w:sz w:val="28"/>
          <w:szCs w:val="28"/>
          <w:lang w:val="en-US" w:eastAsia="zh-CN"/>
        </w:rPr>
        <w:t xml:space="preserve"> </w:t>
      </w:r>
      <w:r>
        <w:rPr>
          <w:rFonts w:hint="default" w:ascii="Times New Roman" w:hAnsi="Times New Roman" w:eastAsia="方正仿宋简体" w:cs="Times New Roman"/>
          <w:sz w:val="28"/>
          <w:szCs w:val="28"/>
        </w:rPr>
        <w:t>2021年</w:t>
      </w:r>
      <w:r>
        <w:rPr>
          <w:rFonts w:hint="eastAsia" w:eastAsia="方正仿宋简体" w:cs="Times New Roman"/>
          <w:sz w:val="28"/>
          <w:szCs w:val="28"/>
          <w:lang w:val="en-US" w:eastAsia="zh-CN"/>
        </w:rPr>
        <w:t xml:space="preserve">  </w:t>
      </w:r>
      <w:r>
        <w:rPr>
          <w:rFonts w:hint="default" w:ascii="Times New Roman" w:hAnsi="Times New Roman" w:eastAsia="方正仿宋简体" w:cs="Times New Roman"/>
          <w:sz w:val="28"/>
          <w:szCs w:val="28"/>
        </w:rPr>
        <w:t>月</w:t>
      </w:r>
      <w:r>
        <w:rPr>
          <w:rFonts w:hint="eastAsia" w:eastAsia="方正仿宋简体" w:cs="Times New Roman"/>
          <w:sz w:val="28"/>
          <w:szCs w:val="28"/>
          <w:lang w:val="en-US" w:eastAsia="zh-CN"/>
        </w:rPr>
        <w:t xml:space="preserve">  </w:t>
      </w:r>
      <w:r>
        <w:rPr>
          <w:rFonts w:hint="default" w:ascii="Times New Roman" w:hAnsi="Times New Roman" w:eastAsia="方正仿宋简体" w:cs="Times New Roman"/>
          <w:sz w:val="28"/>
          <w:szCs w:val="28"/>
        </w:rPr>
        <w:t>日</w:t>
      </w:r>
    </w:p>
    <w:p>
      <w:pPr>
        <w:keepNext w:val="0"/>
        <w:keepLines w:val="0"/>
        <w:pageBreakBefore w:val="0"/>
        <w:widowControl w:val="0"/>
        <w:kinsoku/>
        <w:wordWrap/>
        <w:overflowPunct/>
        <w:topLinePunct w:val="0"/>
        <w:autoSpaceDE/>
        <w:autoSpaceDN/>
        <w:bidi w:val="0"/>
        <w:adjustRightInd/>
        <w:snapToGrid/>
        <w:spacing w:line="380" w:lineRule="exact"/>
        <w:ind w:left="277" w:leftChars="0" w:hanging="277" w:hangingChars="99"/>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w:t>
      </w:r>
    </w:p>
    <w:p>
      <w:pPr>
        <w:keepNext w:val="0"/>
        <w:keepLines w:val="0"/>
        <w:pageBreakBefore w:val="0"/>
        <w:widowControl w:val="0"/>
        <w:kinsoku/>
        <w:wordWrap/>
        <w:overflowPunct/>
        <w:topLinePunct w:val="0"/>
        <w:autoSpaceDE/>
        <w:autoSpaceDN/>
        <w:bidi w:val="0"/>
        <w:adjustRightInd/>
        <w:snapToGrid/>
        <w:spacing w:line="380" w:lineRule="exact"/>
        <w:ind w:left="279" w:leftChars="133"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本人已认真阅读《南充市中心医院2021年“嘉陵江英才工程”（第二批）公开引进高层次人才面试考生新冠肺炎疫情防控告知暨承诺书》，知悉告知事项、防疫要求。在此郑重承诺：本人提交和现场出示的所有信息（证明）均真实、准确、完整、有效，符合疫情防控相关要求，并自愿承担因不实承诺应承担的相关责任、接受相应处理。</w:t>
      </w:r>
    </w:p>
    <w:p>
      <w:pPr>
        <w:keepNext w:val="0"/>
        <w:keepLines w:val="0"/>
        <w:pageBreakBefore w:val="0"/>
        <w:widowControl w:val="0"/>
        <w:kinsoku/>
        <w:wordWrap/>
        <w:overflowPunct/>
        <w:topLinePunct w:val="0"/>
        <w:autoSpaceDE/>
        <w:autoSpaceDN/>
        <w:bidi w:val="0"/>
        <w:adjustRightInd/>
        <w:snapToGrid/>
        <w:spacing w:line="380" w:lineRule="exact"/>
        <w:ind w:firstLine="5600" w:firstLineChars="2000"/>
        <w:textAlignment w:val="auto"/>
        <w:outlineLvl w:val="9"/>
        <w:rPr>
          <w:rFonts w:hint="default" w:ascii="Times New Roman" w:hAnsi="Times New Roman" w:eastAsia="方正仿宋简体" w:cs="Times New Roman"/>
          <w:sz w:val="28"/>
          <w:szCs w:val="28"/>
        </w:rPr>
      </w:pPr>
    </w:p>
    <w:p>
      <w:pPr>
        <w:keepNext w:val="0"/>
        <w:keepLines w:val="0"/>
        <w:pageBreakBefore w:val="0"/>
        <w:widowControl w:val="0"/>
        <w:kinsoku/>
        <w:wordWrap/>
        <w:overflowPunct/>
        <w:topLinePunct w:val="0"/>
        <w:autoSpaceDE/>
        <w:autoSpaceDN/>
        <w:bidi w:val="0"/>
        <w:adjustRightInd/>
        <w:snapToGrid/>
        <w:spacing w:line="380" w:lineRule="exact"/>
        <w:ind w:firstLine="6720" w:firstLineChars="2400"/>
        <w:textAlignment w:val="auto"/>
        <w:outlineLvl w:val="9"/>
        <w:rPr>
          <w:rFonts w:hint="default" w:ascii="Times New Roman" w:hAnsi="Times New Roman" w:eastAsia="仿宋" w:cs="Times New Roman"/>
          <w:sz w:val="32"/>
          <w:szCs w:val="32"/>
        </w:rPr>
      </w:pPr>
      <w:r>
        <w:rPr>
          <w:rFonts w:hint="default" w:ascii="Times New Roman" w:hAnsi="Times New Roman" w:eastAsia="方正仿宋简体" w:cs="Times New Roman"/>
          <w:sz w:val="28"/>
          <w:szCs w:val="28"/>
        </w:rPr>
        <w:t>承诺人（签字）：</w:t>
      </w:r>
    </w:p>
    <w:sectPr>
      <w:footerReference r:id="rId5" w:type="first"/>
      <w:footerReference r:id="rId3" w:type="default"/>
      <w:footerReference r:id="rId4" w:type="even"/>
      <w:pgSz w:w="11906" w:h="16838"/>
      <w:pgMar w:top="454" w:right="850" w:bottom="454" w:left="850" w:header="851" w:footer="0" w:gutter="0"/>
      <w:pgNumType w:fmt="numberInDash" w:chapStyle="1"/>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roman"/>
    <w:pitch w:val="default"/>
    <w:sig w:usb0="00000001" w:usb1="080E0000" w:usb2="00000000" w:usb3="00000000" w:csb0="00040000" w:csb1="00000000"/>
  </w:font>
  <w:font w:name="方正小标宋简体">
    <w:panose1 w:val="03000509000000000000"/>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right="676" w:rightChars="322"/>
      <w:jc w:val="right"/>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2" w:firstLineChars="101"/>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18 -</w:t>
    </w:r>
    <w:r>
      <w:rPr>
        <w:rFonts w:ascii="宋体" w:hAnsi="宋体"/>
        <w:sz w:val="28"/>
        <w:szCs w:val="28"/>
      </w:rPr>
      <w:fldChar w:fldCharType="end"/>
    </w:r>
  </w:p>
  <w:p>
    <w:pPr>
      <w:pStyle w:val="2"/>
      <w:ind w:firstLine="273" w:firstLineChars="152"/>
      <w:rPr>
        <w:rFonts w:ascii="宋体" w:hAns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fldChar w:fldCharType="begin"/>
    </w:r>
    <w:r>
      <w:instrText xml:space="preserve"> PAGE   \* MERGEFORMAT </w:instrText>
    </w:r>
    <w:r>
      <w:fldChar w:fldCharType="separate"/>
    </w:r>
    <w:r>
      <w:rPr>
        <w:lang w:val="zh-CN"/>
      </w:rPr>
      <w:t>-</w:t>
    </w:r>
    <w:r>
      <w:t xml:space="preserve"> 1 -</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4407103"/>
    <w:rsid w:val="787653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qFormat/>
    <w:uiPriority w:val="99"/>
    <w:rPr>
      <w:color w:val="0000FF"/>
      <w:u w:val="single"/>
    </w:rPr>
  </w:style>
  <w:style w:type="character" w:customStyle="1" w:styleId="7">
    <w:name w:val="font11"/>
    <w:qFormat/>
    <w:uiPriority w:val="0"/>
    <w:rPr>
      <w:rFonts w:ascii="方正仿宋简体" w:hAnsi="方正仿宋简体" w:eastAsia="方正仿宋简体" w:cs="方正仿宋简体"/>
      <w:b/>
      <w:color w:val="000000"/>
      <w:sz w:val="24"/>
      <w:szCs w:val="24"/>
      <w:u w:val="none"/>
    </w:rPr>
  </w:style>
  <w:style w:type="character" w:customStyle="1" w:styleId="8">
    <w:name w:val="页眉 Char"/>
    <w:basedOn w:val="4"/>
    <w:link w:val="3"/>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1645</Words>
  <Characters>473</Characters>
  <Lines>3</Lines>
  <Paragraphs>4</Paragraphs>
  <TotalTime>1</TotalTime>
  <ScaleCrop>false</ScaleCrop>
  <LinksUpToDate>false</LinksUpToDate>
  <CharactersWithSpaces>2114</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2021-05-21T21:12:00Z</dcterms:created>
  <dc:creator>Administrator</dc:creator>
  <cp:lastModifiedBy>Lenovo</cp:lastModifiedBy>
  <cp:lastPrinted>2021-12-24T10:46:00Z</cp:lastPrinted>
  <dcterms:modified xsi:type="dcterms:W3CDTF">2021-12-30T09:01:41Z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085D37E2BFF3428EA74031DA846F2F05</vt:lpwstr>
  </property>
</Properties>
</file>