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624"/>
        <w:gridCol w:w="2263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职位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条件</w:t>
            </w:r>
          </w:p>
        </w:tc>
        <w:tc>
          <w:tcPr>
            <w:tcW w:w="1329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基本待遇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特殊待遇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学科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带头人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正高职称，或副高职称博士学历；</w:t>
            </w:r>
          </w:p>
          <w:p>
            <w:pPr>
              <w:pStyle w:val="2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在学术上业绩突出；在临床上技术突出，能填补医院现有高精尖技术的空白，并经医院专家组考核认定。</w:t>
            </w:r>
            <w:bookmarkStart w:id="0" w:name="_GoBack"/>
            <w:bookmarkEnd w:id="0"/>
          </w:p>
        </w:tc>
        <w:tc>
          <w:tcPr>
            <w:tcW w:w="1329" w:type="pct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1.在院期间，可享受医院编制职工同等待遇：工资+绩效，五险一金；享受同等的文章、专利、项目等各类成果奖励及其他相关待遇；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2.符合条件的，其人事关系纳入医院编制；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3.在医院全职工作期间，医院解决其家属工作；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4.在武汉暂未购房者，医院免费为其提供单身公寓（带洗浴间）一间；对未能入住者给予500元/月的租房补助（3年期）。</w:t>
            </w: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安家费：30-50万元，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按业绩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考核支付；</w:t>
            </w:r>
          </w:p>
          <w:p>
            <w:pPr>
              <w:pStyle w:val="2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科研启动经费：40万元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，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考核支付；；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3.待遇标准：130万元/年，按业绩考核支付。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学科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骨干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副高及以上职称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、硕士及以上学历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，或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博士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及以上学历；</w:t>
            </w:r>
          </w:p>
          <w:p>
            <w:pPr>
              <w:pStyle w:val="2"/>
              <w:numPr>
                <w:ilvl w:val="0"/>
                <w:numId w:val="3"/>
              </w:numPr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在临床和学术上业绩突出；具有丰富临床工作经验、能熟练解决复杂疑难技术问题。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1.科研启动经费：20-30万元，考核支付；</w:t>
            </w:r>
          </w:p>
          <w:p>
            <w:pPr>
              <w:pStyle w:val="2"/>
              <w:spacing w:before="0" w:beforeAutospacing="0" w:after="0" w:afterAutospacing="0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2.待遇标准：</w:t>
            </w: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8</w:t>
            </w:r>
            <w:r>
              <w:rPr>
                <w:color w:val="auto"/>
                <w:sz w:val="20"/>
                <w:szCs w:val="20"/>
              </w:rPr>
              <w:t>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医学</w:t>
            </w:r>
          </w:p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博士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临床医学</w:t>
            </w: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或</w:t>
            </w: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基础医学博士研究生，在临床、科研上取得一定成绩。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default"/>
                <w:b w:val="0"/>
                <w:bCs/>
                <w:color w:val="auto"/>
                <w:sz w:val="20"/>
                <w:szCs w:val="20"/>
              </w:rPr>
            </w:pPr>
            <w:r>
              <w:rPr>
                <w:rStyle w:val="5"/>
                <w:b w:val="0"/>
                <w:bCs/>
                <w:color w:val="auto"/>
                <w:sz w:val="20"/>
                <w:szCs w:val="20"/>
              </w:rPr>
              <w:t>1.科研启动经费：10-20万元，考核支付；</w:t>
            </w:r>
          </w:p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b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2.待遇标准：50万元/年，按业绩考核支付。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14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实用型人才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rFonts w:hint="eastAsia" w:eastAsia="宋体"/>
                <w:b w:val="0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Style w:val="5"/>
                <w:rFonts w:hint="eastAsia"/>
                <w:b w:val="0"/>
                <w:bCs/>
                <w:color w:val="auto"/>
                <w:sz w:val="20"/>
                <w:szCs w:val="20"/>
                <w:lang w:eastAsia="zh-CN"/>
              </w:rPr>
              <w:t>中级及以上职称，硕士及以上学历，在临床上能独当一面。</w:t>
            </w:r>
          </w:p>
        </w:tc>
        <w:tc>
          <w:tcPr>
            <w:tcW w:w="1329" w:type="pct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613" w:type="pc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both"/>
              <w:textAlignment w:val="baseline"/>
              <w:rPr>
                <w:rFonts w:hint="eastAsia" w:eastAsia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根据其业绩表现給予优厚待遇，具体条件面谈。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textAlignment w:val="baseline"/>
              <w:rPr>
                <w:rStyle w:val="5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eastAsia="zh-CN"/>
              </w:rPr>
              <w:t>详情请通过医院官网或微信公众号查询。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4FF822"/>
    <w:multiLevelType w:val="singleLevel"/>
    <w:tmpl w:val="8D4FF8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1F462A3"/>
    <w:multiLevelType w:val="singleLevel"/>
    <w:tmpl w:val="D1F462A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9F13A79"/>
    <w:multiLevelType w:val="singleLevel"/>
    <w:tmpl w:val="29F13A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4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adjustRightInd/>
      <w:snapToGrid/>
      <w:spacing w:before="100" w:beforeAutospacing="1" w:after="100" w:afterAutospacing="1" w:line="240" w:lineRule="auto"/>
      <w:ind w:left="0" w:right="0"/>
      <w:jc w:val="left"/>
    </w:pPr>
    <w:rPr>
      <w:rFonts w:hint="eastAsia" w:ascii="宋体" w:hAnsi="宋体" w:eastAsia="宋体" w:cs="宋体"/>
      <w:snapToGrid/>
      <w:kern w:val="0"/>
      <w:sz w:val="24"/>
      <w:szCs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2022-01-17T03:39:51Z</dcterms:created>
  <dc:creator>Administrator</dc:creator>
  <cp:lastModifiedBy>古月哥欠</cp:lastModifiedBy>
  <dcterms:modified xsi:type="dcterms:W3CDTF">2022-01-17T03:40:11Z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07A5E4B3C84A4345AECFAE089799971D</vt:lpwstr>
  </property>
</Properties>
</file>