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tbl>
      <w:tblPr>
        <w:tblStyle w:val="5"/>
        <w:tblpPr w:leftFromText="180" w:rightFromText="180" w:vertAnchor="text" w:horzAnchor="page" w:tblpX="1498" w:tblpY="262"/>
        <w:tblOverlap w:val="never"/>
        <w:tblW w:w="138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305"/>
        <w:gridCol w:w="930"/>
        <w:gridCol w:w="1320"/>
        <w:gridCol w:w="1620"/>
        <w:gridCol w:w="4354"/>
        <w:gridCol w:w="731"/>
        <w:gridCol w:w="769"/>
        <w:gridCol w:w="10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8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  <w:u w:val="single"/>
              </w:rPr>
            </w:pPr>
            <w:bookmarkStart w:id="0" w:name="_GoBack"/>
            <w:r>
              <w:rPr>
                <w:rStyle w:val="7"/>
                <w:rFonts w:hint="eastAsia" w:cs="宋体"/>
                <w:sz w:val="36"/>
                <w:szCs w:val="36"/>
              </w:rPr>
              <w:t>阳泉市交通运输综合行政执法队</w:t>
            </w:r>
            <w:r>
              <w:rPr>
                <w:rStyle w:val="7"/>
                <w:rFonts w:cs="宋体"/>
                <w:sz w:val="36"/>
                <w:szCs w:val="36"/>
              </w:rPr>
              <w:t>202</w:t>
            </w:r>
            <w:r>
              <w:rPr>
                <w:rStyle w:val="7"/>
                <w:rFonts w:hint="eastAsia" w:cs="宋体"/>
                <w:sz w:val="36"/>
                <w:szCs w:val="36"/>
                <w:lang w:val="en-US" w:eastAsia="zh-CN"/>
              </w:rPr>
              <w:t>2</w:t>
            </w:r>
            <w:r>
              <w:rPr>
                <w:rStyle w:val="7"/>
                <w:rFonts w:hint="eastAsia" w:cs="宋体"/>
                <w:sz w:val="36"/>
                <w:szCs w:val="36"/>
              </w:rPr>
              <w:t>年公开招聘工作人员岗位表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工作地点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阳泉市交通运输综合行政执法队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中国语言文学类（一级学科）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新闻传播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类（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中国语言文学（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；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新闻传播学（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/>
              <w:textAlignment w:val="auto"/>
              <w:rPr>
                <w:rFonts w:asciiTheme="minorEastAsia" w:hAnsiTheme="minorEastAsia" w:eastAsiaTheme="minorEastAsia" w:cstheme="minorEastAsia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：法学类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；经济学类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；电子信息类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；计算机类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 w:rightChars="0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法学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；应用经济学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；软件工程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；计算机科学与技术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304" w:firstLineChars="0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管理岗位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/>
              <w:textAlignment w:val="auto"/>
              <w:rPr>
                <w:rFonts w:asciiTheme="minorEastAsia" w:hAnsiTheme="minorEastAsia" w:eastAsiaTheme="minorEastAsia" w:cstheme="minorEastAsia"/>
                <w:spacing w:val="-6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  <w:lang w:val="en-US" w:eastAsia="zh-CN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：法学类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；经济学类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；电子信息类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；计算机类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23" w:rightChars="0"/>
              <w:textAlignment w:val="auto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b/>
                <w:spacing w:val="-6"/>
                <w:sz w:val="20"/>
                <w:szCs w:val="20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法学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；交通运输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；公共管理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；应用经济学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；软件工程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；计算机科学与技术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val="en-US" w:eastAsia="zh-CN"/>
              </w:rPr>
              <w:t>一级学科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cs="宋体" w:eastAsiaTheme="minorEastAsia"/>
                <w:color w:val="000000"/>
                <w:sz w:val="20"/>
                <w:szCs w:val="20"/>
                <w:lang w:eastAsia="zh-CN"/>
              </w:rPr>
              <w:t>服务基层项目人员专门岗位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专技岗位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大学本科及以上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学士学位及以上</w:t>
            </w:r>
          </w:p>
        </w:tc>
        <w:tc>
          <w:tcPr>
            <w:tcW w:w="4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本科：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道路桥梁与渡河工程（二级学科）</w:t>
            </w:r>
          </w:p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研究生：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桥梁与隧道工程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二级学科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阳泉市郊区</w:t>
            </w:r>
          </w:p>
        </w:tc>
      </w:tr>
    </w:tbl>
    <w:p/>
    <w:sectPr>
      <w:pgSz w:w="16838" w:h="11906" w:orient="landscape"/>
      <w:pgMar w:top="1474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10C82"/>
    <w:rsid w:val="0CE5066B"/>
    <w:rsid w:val="13E04E4C"/>
    <w:rsid w:val="2507568A"/>
    <w:rsid w:val="25B3018D"/>
    <w:rsid w:val="25F347CD"/>
    <w:rsid w:val="40DA5392"/>
    <w:rsid w:val="4A310C82"/>
    <w:rsid w:val="558D5BCC"/>
    <w:rsid w:val="602F5FEE"/>
    <w:rsid w:val="648C3F0F"/>
    <w:rsid w:val="70703F12"/>
    <w:rsid w:val="7E3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仿宋" w:hAnsi="仿宋" w:eastAsia="方正小标宋简体" w:cs="仿宋"/>
      <w:kern w:val="44"/>
      <w:sz w:val="44"/>
      <w:szCs w:val="22"/>
      <w:lang w:val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41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2022-01-29T15:17:00Z</dcterms:created>
  <dc:creator>暮雨</dc:creator>
  <cp:lastModifiedBy>暮雨</cp:lastModifiedBy>
  <dcterms:modified xsi:type="dcterms:W3CDTF">2022-01-29T15:21:03Z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66B0B084DF884DC5B6CED463FE262CBF</vt:lpwstr>
  </property>
</Properties>
</file>