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hint="eastAsia" w:ascii="黑体" w:hAnsi="黑体" w:eastAsia="黑体" w:cs="宋体"/>
          <w:sz w:val="32"/>
          <w:szCs w:val="32"/>
        </w:rPr>
      </w:pPr>
      <w:r>
        <w:rPr>
          <w:rFonts w:hint="eastAsia" w:ascii="黑体" w:hAnsi="黑体" w:eastAsia="黑体" w:cs="宋体"/>
          <w:sz w:val="32"/>
          <w:szCs w:val="32"/>
        </w:rPr>
        <w:t>成都师范学院2022年4月公开招聘</w:t>
      </w:r>
    </w:p>
    <w:p>
      <w:pPr>
        <w:spacing w:line="520" w:lineRule="exact"/>
        <w:jc w:val="center"/>
        <w:rPr>
          <w:rFonts w:hint="eastAsia" w:ascii="黑体" w:hAnsi="黑体" w:eastAsia="黑体" w:cs="宋体"/>
          <w:sz w:val="32"/>
          <w:szCs w:val="32"/>
        </w:rPr>
      </w:pPr>
      <w:r>
        <w:rPr>
          <w:rFonts w:hint="eastAsia" w:ascii="黑体" w:hAnsi="黑体" w:eastAsia="黑体" w:cs="宋体"/>
          <w:sz w:val="32"/>
          <w:szCs w:val="32"/>
        </w:rPr>
        <w:t>非事业单位编制公共卫生专业技术工作人员岗位和条件要求一览表</w:t>
      </w:r>
    </w:p>
    <w:tbl>
      <w:tblPr>
        <w:tblStyle w:val="2"/>
        <w:tblW w:w="157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3"/>
        <w:gridCol w:w="1070"/>
        <w:gridCol w:w="1240"/>
        <w:gridCol w:w="1049"/>
        <w:gridCol w:w="544"/>
        <w:gridCol w:w="783"/>
        <w:gridCol w:w="1593"/>
        <w:gridCol w:w="2395"/>
        <w:gridCol w:w="2335"/>
        <w:gridCol w:w="1730"/>
        <w:gridCol w:w="637"/>
        <w:gridCol w:w="1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033"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黑体" w:hAnsi="黑体" w:eastAsia="黑体" w:cs="黑体"/>
                <w:sz w:val="18"/>
                <w:szCs w:val="18"/>
                <w:highlight w:val="none"/>
              </w:rPr>
            </w:pPr>
            <w:r>
              <w:rPr>
                <w:rFonts w:hint="eastAsia" w:ascii="黑体" w:hAnsi="黑体" w:eastAsia="黑体" w:cs="黑体"/>
                <w:sz w:val="18"/>
                <w:szCs w:val="18"/>
                <w:highlight w:val="none"/>
              </w:rPr>
              <w:t>招聘单位</w:t>
            </w:r>
          </w:p>
        </w:tc>
        <w:tc>
          <w:tcPr>
            <w:tcW w:w="2310" w:type="dxa"/>
            <w:gridSpan w:val="2"/>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黑体" w:hAnsi="黑体" w:eastAsia="黑体" w:cs="黑体"/>
                <w:sz w:val="18"/>
                <w:szCs w:val="18"/>
                <w:highlight w:val="none"/>
              </w:rPr>
            </w:pPr>
            <w:r>
              <w:rPr>
                <w:rFonts w:hint="eastAsia" w:ascii="黑体" w:hAnsi="黑体" w:eastAsia="黑体" w:cs="黑体"/>
                <w:sz w:val="18"/>
                <w:szCs w:val="18"/>
                <w:highlight w:val="none"/>
              </w:rPr>
              <w:t>招聘岗位</w:t>
            </w:r>
          </w:p>
        </w:tc>
        <w:tc>
          <w:tcPr>
            <w:tcW w:w="1049" w:type="dxa"/>
            <w:vMerge w:val="restart"/>
            <w:noWrap w:val="0"/>
            <w:tcMar>
              <w:left w:w="28" w:type="dxa"/>
              <w:right w:w="2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黑体" w:hAnsi="黑体" w:eastAsia="黑体" w:cs="黑体"/>
                <w:sz w:val="18"/>
                <w:szCs w:val="18"/>
                <w:highlight w:val="none"/>
                <w:lang w:val="en-US" w:eastAsia="zh-CN"/>
              </w:rPr>
            </w:pPr>
            <w:r>
              <w:rPr>
                <w:rFonts w:hint="eastAsia" w:ascii="黑体" w:hAnsi="黑体" w:eastAsia="黑体" w:cs="黑体"/>
                <w:sz w:val="18"/>
                <w:szCs w:val="18"/>
                <w:highlight w:val="none"/>
                <w:lang w:val="en-US" w:eastAsia="zh-CN"/>
              </w:rPr>
              <w:t>岗位编码</w:t>
            </w:r>
          </w:p>
        </w:tc>
        <w:tc>
          <w:tcPr>
            <w:tcW w:w="544" w:type="dxa"/>
            <w:vMerge w:val="restart"/>
            <w:noWrap w:val="0"/>
            <w:tcMar>
              <w:left w:w="28" w:type="dxa"/>
              <w:right w:w="2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黑体" w:hAnsi="黑体" w:eastAsia="黑体" w:cs="黑体"/>
                <w:sz w:val="18"/>
                <w:szCs w:val="18"/>
                <w:highlight w:val="none"/>
              </w:rPr>
            </w:pPr>
            <w:r>
              <w:rPr>
                <w:rFonts w:hint="eastAsia" w:ascii="黑体" w:hAnsi="黑体" w:eastAsia="黑体" w:cs="黑体"/>
                <w:sz w:val="18"/>
                <w:szCs w:val="18"/>
                <w:highlight w:val="none"/>
              </w:rPr>
              <w:t>招聘人数</w:t>
            </w:r>
          </w:p>
        </w:tc>
        <w:tc>
          <w:tcPr>
            <w:tcW w:w="783"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黑体" w:hAnsi="黑体" w:eastAsia="黑体" w:cs="黑体"/>
                <w:sz w:val="18"/>
                <w:szCs w:val="18"/>
                <w:highlight w:val="none"/>
              </w:rPr>
            </w:pPr>
            <w:r>
              <w:rPr>
                <w:rFonts w:hint="eastAsia" w:ascii="黑体" w:hAnsi="黑体" w:eastAsia="黑体" w:cs="黑体"/>
                <w:sz w:val="18"/>
                <w:szCs w:val="18"/>
                <w:highlight w:val="none"/>
              </w:rPr>
              <w:t>招聘对象范围</w:t>
            </w:r>
          </w:p>
        </w:tc>
        <w:tc>
          <w:tcPr>
            <w:tcW w:w="8053" w:type="dxa"/>
            <w:gridSpan w:val="4"/>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黑体" w:hAnsi="黑体" w:eastAsia="黑体" w:cs="黑体"/>
                <w:sz w:val="18"/>
                <w:szCs w:val="18"/>
                <w:highlight w:val="none"/>
              </w:rPr>
            </w:pPr>
            <w:r>
              <w:rPr>
                <w:rFonts w:hint="eastAsia" w:ascii="黑体" w:hAnsi="黑体" w:eastAsia="黑体" w:cs="黑体"/>
                <w:sz w:val="18"/>
                <w:szCs w:val="18"/>
                <w:highlight w:val="none"/>
              </w:rPr>
              <w:t>其他条件要求</w:t>
            </w:r>
          </w:p>
        </w:tc>
        <w:tc>
          <w:tcPr>
            <w:tcW w:w="637"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黑体" w:hAnsi="黑体" w:eastAsia="黑体" w:cs="黑体"/>
                <w:sz w:val="18"/>
                <w:szCs w:val="18"/>
                <w:highlight w:val="none"/>
              </w:rPr>
            </w:pPr>
            <w:r>
              <w:rPr>
                <w:rFonts w:hint="eastAsia" w:ascii="黑体" w:hAnsi="黑体" w:eastAsia="黑体" w:cs="黑体"/>
                <w:sz w:val="18"/>
                <w:szCs w:val="18"/>
                <w:highlight w:val="none"/>
              </w:rPr>
              <w:t>笔试</w:t>
            </w:r>
          </w:p>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黑体" w:hAnsi="黑体" w:eastAsia="黑体" w:cs="黑体"/>
                <w:sz w:val="18"/>
                <w:szCs w:val="18"/>
                <w:highlight w:val="none"/>
              </w:rPr>
            </w:pPr>
            <w:r>
              <w:rPr>
                <w:rFonts w:hint="eastAsia" w:ascii="黑体" w:hAnsi="黑体" w:eastAsia="黑体" w:cs="黑体"/>
                <w:sz w:val="18"/>
                <w:szCs w:val="18"/>
                <w:highlight w:val="none"/>
              </w:rPr>
              <w:t>开考</w:t>
            </w:r>
          </w:p>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黑体" w:hAnsi="黑体" w:eastAsia="黑体" w:cs="黑体"/>
                <w:sz w:val="18"/>
                <w:szCs w:val="18"/>
                <w:highlight w:val="none"/>
              </w:rPr>
            </w:pPr>
            <w:r>
              <w:rPr>
                <w:rFonts w:hint="eastAsia" w:ascii="黑体" w:hAnsi="黑体" w:eastAsia="黑体" w:cs="黑体"/>
                <w:sz w:val="18"/>
                <w:szCs w:val="18"/>
                <w:highlight w:val="none"/>
              </w:rPr>
              <w:t>比例</w:t>
            </w:r>
          </w:p>
        </w:tc>
        <w:tc>
          <w:tcPr>
            <w:tcW w:w="1336"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黑体" w:hAnsi="黑体" w:eastAsia="黑体" w:cs="黑体"/>
                <w:sz w:val="18"/>
                <w:szCs w:val="18"/>
                <w:highlight w:val="none"/>
              </w:rPr>
            </w:pPr>
            <w:r>
              <w:rPr>
                <w:rFonts w:hint="eastAsia" w:ascii="黑体" w:hAnsi="黑体" w:eastAsia="黑体" w:cs="黑体"/>
                <w:sz w:val="18"/>
                <w:szCs w:val="1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03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仿宋" w:hAnsi="仿宋" w:eastAsia="仿宋" w:cs="仿宋"/>
                <w:sz w:val="18"/>
                <w:szCs w:val="18"/>
                <w:highlight w:val="none"/>
              </w:rPr>
            </w:pPr>
          </w:p>
        </w:tc>
        <w:tc>
          <w:tcPr>
            <w:tcW w:w="1070" w:type="dxa"/>
            <w:noWrap w:val="0"/>
            <w:tcMar>
              <w:left w:w="28" w:type="dxa"/>
              <w:right w:w="28" w:type="dxa"/>
            </w:tcMar>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黑体" w:hAnsi="黑体" w:eastAsia="黑体" w:cs="黑体"/>
                <w:sz w:val="18"/>
                <w:szCs w:val="18"/>
                <w:highlight w:val="none"/>
              </w:rPr>
            </w:pPr>
            <w:r>
              <w:rPr>
                <w:rFonts w:hint="eastAsia" w:ascii="黑体" w:hAnsi="黑体" w:eastAsia="黑体" w:cs="黑体"/>
                <w:sz w:val="18"/>
                <w:szCs w:val="18"/>
                <w:highlight w:val="none"/>
              </w:rPr>
              <w:t>岗位类别</w:t>
            </w:r>
          </w:p>
        </w:tc>
        <w:tc>
          <w:tcPr>
            <w:tcW w:w="124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黑体" w:hAnsi="黑体" w:eastAsia="黑体" w:cs="黑体"/>
                <w:sz w:val="18"/>
                <w:szCs w:val="18"/>
                <w:highlight w:val="none"/>
              </w:rPr>
            </w:pPr>
            <w:r>
              <w:rPr>
                <w:rFonts w:hint="eastAsia" w:ascii="黑体" w:hAnsi="黑体" w:eastAsia="黑体" w:cs="黑体"/>
                <w:sz w:val="18"/>
                <w:szCs w:val="18"/>
                <w:highlight w:val="none"/>
              </w:rPr>
              <w:t>岗位名称</w:t>
            </w:r>
          </w:p>
        </w:tc>
        <w:tc>
          <w:tcPr>
            <w:tcW w:w="104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仿宋" w:hAnsi="仿宋" w:eastAsia="仿宋" w:cs="仿宋"/>
                <w:sz w:val="18"/>
                <w:szCs w:val="18"/>
                <w:highlight w:val="none"/>
              </w:rPr>
            </w:pPr>
          </w:p>
        </w:tc>
        <w:tc>
          <w:tcPr>
            <w:tcW w:w="544"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仿宋" w:hAnsi="仿宋" w:eastAsia="仿宋" w:cs="仿宋"/>
                <w:sz w:val="18"/>
                <w:szCs w:val="18"/>
                <w:highlight w:val="none"/>
              </w:rPr>
            </w:pPr>
          </w:p>
        </w:tc>
        <w:tc>
          <w:tcPr>
            <w:tcW w:w="78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仿宋" w:hAnsi="仿宋" w:eastAsia="仿宋" w:cs="仿宋"/>
                <w:sz w:val="18"/>
                <w:szCs w:val="18"/>
                <w:highlight w:val="none"/>
              </w:rPr>
            </w:pPr>
          </w:p>
        </w:tc>
        <w:tc>
          <w:tcPr>
            <w:tcW w:w="1593"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黑体" w:hAnsi="黑体" w:eastAsia="黑体" w:cs="黑体"/>
                <w:sz w:val="18"/>
                <w:szCs w:val="18"/>
                <w:highlight w:val="none"/>
              </w:rPr>
            </w:pPr>
            <w:r>
              <w:rPr>
                <w:rFonts w:hint="eastAsia" w:ascii="黑体" w:hAnsi="黑体" w:eastAsia="黑体" w:cs="黑体"/>
                <w:sz w:val="18"/>
                <w:szCs w:val="18"/>
                <w:highlight w:val="none"/>
              </w:rPr>
              <w:t>年龄</w:t>
            </w:r>
          </w:p>
        </w:tc>
        <w:tc>
          <w:tcPr>
            <w:tcW w:w="2395"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黑体" w:hAnsi="黑体" w:eastAsia="黑体" w:cs="黑体"/>
                <w:sz w:val="18"/>
                <w:szCs w:val="18"/>
                <w:highlight w:val="none"/>
              </w:rPr>
            </w:pPr>
            <w:r>
              <w:rPr>
                <w:rFonts w:hint="eastAsia" w:ascii="黑体" w:hAnsi="黑体" w:eastAsia="黑体" w:cs="黑体"/>
                <w:sz w:val="18"/>
                <w:szCs w:val="18"/>
                <w:highlight w:val="none"/>
              </w:rPr>
              <w:t>学历</w:t>
            </w:r>
            <w:r>
              <w:rPr>
                <w:rFonts w:hint="eastAsia" w:ascii="黑体" w:hAnsi="黑体" w:eastAsia="黑体" w:cs="黑体"/>
                <w:sz w:val="18"/>
                <w:szCs w:val="18"/>
                <w:highlight w:val="none"/>
                <w:lang w:eastAsia="zh-CN"/>
              </w:rPr>
              <w:t>或学位</w:t>
            </w:r>
          </w:p>
        </w:tc>
        <w:tc>
          <w:tcPr>
            <w:tcW w:w="2335"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黑体" w:hAnsi="黑体" w:eastAsia="黑体" w:cs="黑体"/>
                <w:sz w:val="18"/>
                <w:szCs w:val="18"/>
                <w:highlight w:val="none"/>
                <w:lang w:val="en-US" w:eastAsia="zh-CN" w:bidi="ar-SA"/>
              </w:rPr>
            </w:pPr>
            <w:r>
              <w:rPr>
                <w:rFonts w:hint="eastAsia" w:ascii="黑体" w:hAnsi="黑体" w:eastAsia="黑体" w:cs="黑体"/>
                <w:sz w:val="18"/>
                <w:szCs w:val="18"/>
                <w:highlight w:val="none"/>
              </w:rPr>
              <w:t>专业条件要求</w:t>
            </w:r>
          </w:p>
        </w:tc>
        <w:tc>
          <w:tcPr>
            <w:tcW w:w="173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黑体" w:hAnsi="黑体" w:eastAsia="黑体" w:cs="黑体"/>
                <w:sz w:val="18"/>
                <w:szCs w:val="18"/>
                <w:highlight w:val="none"/>
                <w:lang w:val="en-US" w:eastAsia="zh-CN"/>
              </w:rPr>
            </w:pPr>
            <w:r>
              <w:rPr>
                <w:rFonts w:hint="eastAsia" w:ascii="黑体" w:hAnsi="黑体" w:eastAsia="黑体" w:cs="黑体"/>
                <w:sz w:val="18"/>
                <w:szCs w:val="18"/>
                <w:highlight w:val="none"/>
              </w:rPr>
              <w:t>其他</w:t>
            </w:r>
          </w:p>
        </w:tc>
        <w:tc>
          <w:tcPr>
            <w:tcW w:w="63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仿宋" w:hAnsi="仿宋" w:eastAsia="仿宋" w:cs="仿宋"/>
                <w:sz w:val="18"/>
                <w:szCs w:val="18"/>
                <w:highlight w:val="none"/>
              </w:rPr>
            </w:pPr>
          </w:p>
        </w:tc>
        <w:tc>
          <w:tcPr>
            <w:tcW w:w="133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仿宋" w:hAnsi="仿宋" w:eastAsia="仿宋" w:cs="仿宋"/>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1033" w:type="dxa"/>
            <w:noWrap/>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仿宋" w:hAnsi="仿宋" w:eastAsia="仿宋" w:cs="仿宋"/>
                <w:sz w:val="18"/>
                <w:szCs w:val="18"/>
                <w:highlight w:val="none"/>
                <w:lang w:val="en-US" w:eastAsia="zh-CN" w:bidi="ar-SA"/>
              </w:rPr>
            </w:pPr>
            <w:r>
              <w:rPr>
                <w:rFonts w:hint="eastAsia" w:ascii="仿宋" w:hAnsi="仿宋" w:eastAsia="仿宋" w:cs="仿宋"/>
                <w:sz w:val="18"/>
                <w:szCs w:val="18"/>
                <w:highlight w:val="none"/>
                <w:lang w:val="en-US" w:eastAsia="zh-CN"/>
              </w:rPr>
              <w:t>后勤与基建处</w:t>
            </w:r>
          </w:p>
        </w:tc>
        <w:tc>
          <w:tcPr>
            <w:tcW w:w="1070"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仿宋" w:hAnsi="仿宋" w:eastAsia="仿宋" w:cs="仿宋"/>
                <w:sz w:val="18"/>
                <w:szCs w:val="18"/>
                <w:highlight w:val="none"/>
                <w:lang w:val="en-US" w:eastAsia="zh-CN" w:bidi="ar-SA"/>
              </w:rPr>
            </w:pPr>
            <w:r>
              <w:rPr>
                <w:rFonts w:hint="eastAsia" w:ascii="仿宋" w:hAnsi="仿宋" w:eastAsia="仿宋" w:cs="仿宋"/>
                <w:sz w:val="18"/>
                <w:szCs w:val="18"/>
                <w:highlight w:val="none"/>
              </w:rPr>
              <w:t>专业技术岗</w:t>
            </w:r>
          </w:p>
        </w:tc>
        <w:tc>
          <w:tcPr>
            <w:tcW w:w="1240" w:type="dxa"/>
            <w:noWrap/>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仿宋" w:hAnsi="仿宋" w:eastAsia="仿宋" w:cs="仿宋"/>
                <w:sz w:val="18"/>
                <w:szCs w:val="18"/>
                <w:highlight w:val="none"/>
                <w:lang w:val="en-US" w:eastAsia="zh-CN" w:bidi="ar-SA"/>
              </w:rPr>
            </w:pPr>
            <w:r>
              <w:rPr>
                <w:rFonts w:hint="eastAsia" w:ascii="仿宋" w:hAnsi="仿宋" w:eastAsia="仿宋" w:cs="仿宋"/>
                <w:sz w:val="18"/>
                <w:szCs w:val="18"/>
                <w:highlight w:val="none"/>
                <w:lang w:val="en-US" w:eastAsia="zh-CN" w:bidi="ar-SA"/>
              </w:rPr>
              <w:t>公共卫生专业岗</w:t>
            </w:r>
          </w:p>
        </w:tc>
        <w:tc>
          <w:tcPr>
            <w:tcW w:w="1049" w:type="dxa"/>
            <w:noWrap/>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仿宋" w:hAnsi="仿宋" w:eastAsia="仿宋" w:cs="仿宋"/>
                <w:sz w:val="18"/>
                <w:szCs w:val="18"/>
                <w:highlight w:val="none"/>
                <w:lang w:val="en-US" w:eastAsia="zh-CN"/>
              </w:rPr>
            </w:pPr>
            <w:r>
              <w:rPr>
                <w:rFonts w:hint="eastAsia" w:ascii="仿宋" w:hAnsi="仿宋" w:eastAsia="仿宋" w:cs="仿宋"/>
                <w:sz w:val="18"/>
                <w:szCs w:val="18"/>
                <w:highlight w:val="none"/>
                <w:lang w:val="en-US" w:eastAsia="zh-CN"/>
              </w:rPr>
              <w:t>20220401</w:t>
            </w:r>
          </w:p>
        </w:tc>
        <w:tc>
          <w:tcPr>
            <w:tcW w:w="544" w:type="dxa"/>
            <w:noWrap/>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仿宋" w:hAnsi="仿宋" w:eastAsia="仿宋" w:cs="仿宋"/>
                <w:sz w:val="18"/>
                <w:szCs w:val="18"/>
                <w:highlight w:val="none"/>
                <w:lang w:val="en-US" w:eastAsia="zh-CN" w:bidi="ar-SA"/>
              </w:rPr>
            </w:pPr>
            <w:r>
              <w:rPr>
                <w:rFonts w:hint="eastAsia" w:ascii="仿宋" w:hAnsi="仿宋" w:eastAsia="仿宋" w:cs="仿宋"/>
                <w:sz w:val="18"/>
                <w:szCs w:val="18"/>
                <w:highlight w:val="none"/>
                <w:lang w:val="en-US" w:eastAsia="zh-CN"/>
              </w:rPr>
              <w:t>2</w:t>
            </w:r>
          </w:p>
        </w:tc>
        <w:tc>
          <w:tcPr>
            <w:tcW w:w="783" w:type="dxa"/>
            <w:noWrap/>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仿宋" w:hAnsi="仿宋" w:eastAsia="仿宋" w:cs="仿宋"/>
                <w:sz w:val="18"/>
                <w:szCs w:val="18"/>
                <w:highlight w:val="none"/>
                <w:lang w:val="en-US" w:eastAsia="zh-CN" w:bidi="ar-SA"/>
              </w:rPr>
            </w:pPr>
            <w:r>
              <w:rPr>
                <w:rFonts w:hint="eastAsia" w:ascii="仿宋" w:hAnsi="仿宋" w:eastAsia="仿宋" w:cs="仿宋"/>
                <w:sz w:val="18"/>
                <w:szCs w:val="18"/>
                <w:highlight w:val="none"/>
              </w:rPr>
              <w:t>详见公告</w:t>
            </w:r>
          </w:p>
        </w:tc>
        <w:tc>
          <w:tcPr>
            <w:tcW w:w="1593" w:type="dxa"/>
            <w:noWrap/>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仿宋" w:hAnsi="仿宋" w:eastAsia="仿宋" w:cs="仿宋"/>
                <w:sz w:val="18"/>
                <w:szCs w:val="18"/>
                <w:highlight w:val="none"/>
                <w:lang w:val="en-US" w:eastAsia="zh-CN" w:bidi="ar-SA"/>
              </w:rPr>
            </w:pPr>
            <w:r>
              <w:rPr>
                <w:rFonts w:hint="eastAsia" w:ascii="仿宋" w:hAnsi="仿宋" w:eastAsia="仿宋" w:cs="仿宋"/>
                <w:sz w:val="18"/>
                <w:szCs w:val="18"/>
                <w:highlight w:val="none"/>
              </w:rPr>
              <w:t>198</w:t>
            </w:r>
            <w:r>
              <w:rPr>
                <w:rFonts w:hint="eastAsia" w:ascii="仿宋" w:hAnsi="仿宋" w:eastAsia="仿宋" w:cs="仿宋"/>
                <w:sz w:val="18"/>
                <w:szCs w:val="18"/>
                <w:highlight w:val="none"/>
                <w:lang w:val="en-US" w:eastAsia="zh-CN"/>
              </w:rPr>
              <w:t>7</w:t>
            </w:r>
            <w:r>
              <w:rPr>
                <w:rFonts w:hint="eastAsia" w:ascii="仿宋" w:hAnsi="仿宋" w:eastAsia="仿宋" w:cs="仿宋"/>
                <w:sz w:val="18"/>
                <w:szCs w:val="18"/>
                <w:highlight w:val="none"/>
              </w:rPr>
              <w:t>年1月1日及以后出生</w:t>
            </w:r>
          </w:p>
        </w:tc>
        <w:tc>
          <w:tcPr>
            <w:tcW w:w="2395"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仿宋" w:hAnsi="仿宋" w:eastAsia="仿宋" w:cs="仿宋"/>
                <w:sz w:val="18"/>
                <w:szCs w:val="18"/>
                <w:highlight w:val="none"/>
                <w:lang w:eastAsia="zh-CN"/>
              </w:rPr>
            </w:pPr>
            <w:r>
              <w:rPr>
                <w:rFonts w:hint="eastAsia" w:ascii="仿宋" w:hAnsi="仿宋" w:eastAsia="仿宋" w:cs="仿宋"/>
                <w:sz w:val="18"/>
                <w:szCs w:val="18"/>
                <w:highlight w:val="none"/>
                <w:lang w:val="en-US" w:eastAsia="zh-CN"/>
              </w:rPr>
              <w:t>1.</w:t>
            </w:r>
            <w:r>
              <w:rPr>
                <w:rFonts w:hint="eastAsia" w:ascii="仿宋" w:hAnsi="仿宋" w:eastAsia="仿宋" w:cs="仿宋"/>
                <w:sz w:val="18"/>
                <w:szCs w:val="18"/>
                <w:highlight w:val="none"/>
                <w:lang w:eastAsia="zh-CN"/>
              </w:rPr>
              <w:t>研究生学历和硕士学位</w:t>
            </w:r>
          </w:p>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default" w:ascii="仿宋" w:hAnsi="仿宋" w:eastAsia="仿宋" w:cs="仿宋"/>
                <w:sz w:val="18"/>
                <w:szCs w:val="18"/>
                <w:highlight w:val="none"/>
                <w:lang w:val="en-US" w:eastAsia="zh-CN" w:bidi="ar-SA"/>
              </w:rPr>
            </w:pPr>
            <w:r>
              <w:rPr>
                <w:rFonts w:hint="eastAsia" w:ascii="仿宋" w:hAnsi="仿宋" w:eastAsia="仿宋" w:cs="仿宋"/>
                <w:sz w:val="18"/>
                <w:szCs w:val="18"/>
                <w:highlight w:val="none"/>
                <w:lang w:val="en-US" w:eastAsia="zh-CN"/>
              </w:rPr>
              <w:t>2.</w:t>
            </w:r>
            <w:r>
              <w:rPr>
                <w:rFonts w:hint="eastAsia" w:ascii="仿宋" w:hAnsi="仿宋" w:eastAsia="仿宋" w:cs="仿宋"/>
                <w:sz w:val="18"/>
                <w:szCs w:val="18"/>
                <w:highlight w:val="none"/>
                <w:lang w:eastAsia="zh-CN"/>
              </w:rPr>
              <w:t>本科学历和学士学位</w:t>
            </w:r>
            <w:r>
              <w:rPr>
                <w:rFonts w:hint="eastAsia" w:ascii="仿宋" w:hAnsi="仿宋" w:eastAsia="仿宋" w:cs="仿宋"/>
                <w:sz w:val="18"/>
                <w:szCs w:val="18"/>
                <w:highlight w:val="none"/>
                <w:lang w:val="en-US" w:eastAsia="zh-CN"/>
              </w:rPr>
              <w:t>*</w:t>
            </w:r>
          </w:p>
        </w:tc>
        <w:tc>
          <w:tcPr>
            <w:tcW w:w="2335" w:type="dxa"/>
            <w:noWrap/>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仿宋" w:hAnsi="仿宋" w:eastAsia="仿宋" w:cs="仿宋"/>
                <w:sz w:val="18"/>
                <w:szCs w:val="18"/>
                <w:highlight w:val="none"/>
                <w:lang w:val="en-US" w:eastAsia="zh-CN" w:bidi="ar-SA"/>
              </w:rPr>
            </w:pPr>
            <w:r>
              <w:rPr>
                <w:rFonts w:hint="eastAsia" w:ascii="仿宋" w:hAnsi="仿宋" w:eastAsia="仿宋" w:cs="仿宋"/>
                <w:sz w:val="18"/>
                <w:szCs w:val="18"/>
                <w:highlight w:val="none"/>
                <w:lang w:val="en-US" w:eastAsia="zh-CN" w:bidi="ar-SA"/>
              </w:rPr>
              <w:t>基础医学、临床医学、口腔医学、公共卫生与预防医学、中医学、中西医结合、药学、中药学、特种医学、医学技术、护理学、科学技术史、生物医学工程、公共卫生、护理、中医</w:t>
            </w:r>
          </w:p>
        </w:tc>
        <w:tc>
          <w:tcPr>
            <w:tcW w:w="1730" w:type="dxa"/>
            <w:noWrap/>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仿宋" w:hAnsi="仿宋" w:eastAsia="仿宋" w:cs="仿宋"/>
                <w:sz w:val="18"/>
                <w:szCs w:val="18"/>
                <w:highlight w:val="none"/>
                <w:lang w:val="en-US" w:eastAsia="zh-CN" w:bidi="ar-SA"/>
              </w:rPr>
            </w:pPr>
            <w:r>
              <w:rPr>
                <w:rFonts w:hint="eastAsia" w:ascii="仿宋" w:hAnsi="仿宋" w:eastAsia="仿宋" w:cs="仿宋"/>
                <w:sz w:val="18"/>
                <w:szCs w:val="18"/>
                <w:highlight w:val="none"/>
                <w:lang w:val="en-US" w:eastAsia="zh-CN" w:bidi="ar-SA"/>
              </w:rPr>
              <w:t>*本科学历人员需具有两年及以上基层工作经历</w:t>
            </w:r>
          </w:p>
        </w:tc>
        <w:tc>
          <w:tcPr>
            <w:tcW w:w="637" w:type="dxa"/>
            <w:noWrap/>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仿宋" w:hAnsi="仿宋" w:eastAsia="仿宋" w:cs="仿宋"/>
                <w:sz w:val="18"/>
                <w:szCs w:val="18"/>
                <w:highlight w:val="none"/>
                <w:lang w:val="en-US" w:eastAsia="zh-CN" w:bidi="ar-SA"/>
              </w:rPr>
            </w:pPr>
            <w:r>
              <w:rPr>
                <w:rFonts w:hint="eastAsia" w:ascii="仿宋" w:hAnsi="仿宋" w:eastAsia="仿宋" w:cs="仿宋"/>
                <w:sz w:val="18"/>
                <w:szCs w:val="18"/>
                <w:highlight w:val="none"/>
              </w:rPr>
              <w:t>2:1</w:t>
            </w:r>
          </w:p>
        </w:tc>
        <w:tc>
          <w:tcPr>
            <w:tcW w:w="1336" w:type="dxa"/>
            <w:noWrap w:val="0"/>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auto"/>
              <w:rPr>
                <w:rFonts w:hint="eastAsia" w:ascii="仿宋" w:hAnsi="仿宋" w:eastAsia="仿宋" w:cs="仿宋"/>
                <w:sz w:val="18"/>
                <w:szCs w:val="18"/>
                <w:highlight w:val="none"/>
                <w:lang w:val="en-US" w:eastAsia="zh-CN" w:bidi="ar-SA"/>
              </w:rPr>
            </w:pPr>
          </w:p>
        </w:tc>
      </w:tr>
    </w:tbl>
    <w:p>
      <w:pPr>
        <w:rPr>
          <w:rFonts w:hint="eastAsia"/>
          <w:sz w:val="22"/>
          <w:szCs w:val="15"/>
        </w:rPr>
      </w:pPr>
      <w:r>
        <w:rPr>
          <w:rFonts w:hint="eastAsia"/>
          <w:sz w:val="22"/>
          <w:szCs w:val="15"/>
          <w:lang w:val="en-US" w:eastAsia="zh-CN"/>
        </w:rPr>
        <w:t>注：</w:t>
      </w:r>
      <w:r>
        <w:rPr>
          <w:rFonts w:hint="eastAsia"/>
          <w:sz w:val="22"/>
          <w:szCs w:val="15"/>
        </w:rPr>
        <w:t>1.本表各岗位相关的其他条件及要求请见本公告正文；</w:t>
      </w:r>
    </w:p>
    <w:p>
      <w:pPr>
        <w:ind w:firstLine="440" w:firstLineChars="200"/>
        <w:rPr>
          <w:rFonts w:hint="eastAsia"/>
          <w:sz w:val="22"/>
          <w:szCs w:val="15"/>
        </w:rPr>
      </w:pPr>
      <w:r>
        <w:rPr>
          <w:rFonts w:hint="eastAsia"/>
          <w:sz w:val="22"/>
          <w:szCs w:val="15"/>
        </w:rPr>
        <w:t>2.报考者本人有效学位证和毕业证所载学位和学历及专业名称，以及其他条件等，须完全符合其所报岗位“学历</w:t>
      </w:r>
      <w:r>
        <w:rPr>
          <w:rFonts w:hint="eastAsia"/>
          <w:sz w:val="22"/>
          <w:szCs w:val="15"/>
          <w:lang w:val="en-US" w:eastAsia="zh-CN"/>
        </w:rPr>
        <w:t>或</w:t>
      </w:r>
      <w:r>
        <w:rPr>
          <w:rFonts w:hint="eastAsia"/>
          <w:sz w:val="22"/>
          <w:szCs w:val="15"/>
        </w:rPr>
        <w:t>学位”、“专业条件要求”和“其他”要求等三栏的学历</w:t>
      </w:r>
      <w:r>
        <w:rPr>
          <w:rFonts w:hint="eastAsia"/>
          <w:sz w:val="22"/>
          <w:szCs w:val="15"/>
          <w:lang w:eastAsia="zh-CN"/>
        </w:rPr>
        <w:t>学位、</w:t>
      </w:r>
      <w:r>
        <w:rPr>
          <w:rFonts w:hint="eastAsia"/>
          <w:sz w:val="22"/>
          <w:szCs w:val="15"/>
        </w:rPr>
        <w:t>专业条件、其他条件等要求。</w:t>
      </w:r>
    </w:p>
    <w:p>
      <w:pPr>
        <w:ind w:firstLine="440" w:firstLineChars="200"/>
        <w:rPr>
          <w:rFonts w:hint="eastAsia"/>
          <w:sz w:val="22"/>
          <w:szCs w:val="15"/>
        </w:rPr>
      </w:pPr>
      <w:r>
        <w:rPr>
          <w:rFonts w:hint="eastAsia"/>
          <w:sz w:val="22"/>
          <w:szCs w:val="15"/>
          <w:lang w:val="en-US" w:eastAsia="zh-CN"/>
        </w:rPr>
        <w:t>3.</w:t>
      </w:r>
      <w:r>
        <w:rPr>
          <w:rFonts w:hint="eastAsia"/>
          <w:sz w:val="22"/>
          <w:szCs w:val="15"/>
        </w:rPr>
        <w:t>专业条件要求中，</w:t>
      </w:r>
      <w:r>
        <w:rPr>
          <w:rFonts w:hint="eastAsia"/>
          <w:sz w:val="22"/>
          <w:szCs w:val="15"/>
          <w:lang w:val="en-US" w:eastAsia="zh-CN"/>
        </w:rPr>
        <w:t>所列专业均为</w:t>
      </w:r>
      <w:r>
        <w:rPr>
          <w:rFonts w:hint="eastAsia"/>
          <w:sz w:val="22"/>
          <w:szCs w:val="15"/>
        </w:rPr>
        <w:t>一级学科，该一级学科下属二级学科均可报考。</w:t>
      </w:r>
    </w:p>
    <w:p>
      <w:pPr>
        <w:ind w:firstLine="440" w:firstLineChars="200"/>
        <w:rPr>
          <w:rFonts w:hint="eastAsia"/>
          <w:sz w:val="22"/>
          <w:szCs w:val="15"/>
        </w:rPr>
      </w:pPr>
      <w:r>
        <w:rPr>
          <w:rFonts w:hint="eastAsia"/>
          <w:sz w:val="22"/>
          <w:szCs w:val="15"/>
        </w:rPr>
        <w:t>4.一级学科按照</w:t>
      </w:r>
      <w:r>
        <w:rPr>
          <w:rFonts w:hint="eastAsia"/>
          <w:sz w:val="22"/>
          <w:szCs w:val="15"/>
          <w:lang w:eastAsia="zh-CN"/>
        </w:rPr>
        <w:t>国务院学位委员会和教育部颁布的</w:t>
      </w:r>
      <w:r>
        <w:rPr>
          <w:rFonts w:hint="eastAsia"/>
          <w:sz w:val="22"/>
          <w:szCs w:val="15"/>
        </w:rPr>
        <w:t>《学位授予和人才培养学科目录》（2018版）认定；二级学科参照</w:t>
      </w:r>
      <w:r>
        <w:rPr>
          <w:rFonts w:hint="eastAsia"/>
          <w:sz w:val="22"/>
          <w:szCs w:val="15"/>
          <w:lang w:eastAsia="zh-CN"/>
        </w:rPr>
        <w:t>国务院学位委员会和教育部颁布的</w:t>
      </w:r>
      <w:r>
        <w:rPr>
          <w:rFonts w:hint="eastAsia"/>
          <w:sz w:val="22"/>
          <w:szCs w:val="15"/>
        </w:rPr>
        <w:t>《学位授予博士、硕士学位和培养研究生学科、专业目录》(2008版)认定</w:t>
      </w:r>
      <w:r>
        <w:rPr>
          <w:rFonts w:hint="eastAsia"/>
          <w:sz w:val="22"/>
          <w:szCs w:val="15"/>
          <w:lang w:eastAsia="zh-CN"/>
        </w:rPr>
        <w:t>，</w:t>
      </w:r>
      <w:r>
        <w:rPr>
          <w:rFonts w:hint="eastAsia"/>
          <w:sz w:val="22"/>
          <w:szCs w:val="15"/>
          <w:lang w:val="en-US" w:eastAsia="zh-CN"/>
        </w:rPr>
        <w:t>本科专业按照教育部颁布的《</w:t>
      </w:r>
      <w:r>
        <w:rPr>
          <w:rFonts w:hint="eastAsia"/>
          <w:sz w:val="22"/>
          <w:szCs w:val="15"/>
          <w:lang w:eastAsia="zh-CN"/>
        </w:rPr>
        <w:t>普通高等学校本科专业目录</w:t>
      </w:r>
      <w:r>
        <w:rPr>
          <w:rFonts w:hint="eastAsia"/>
          <w:sz w:val="22"/>
          <w:szCs w:val="15"/>
          <w:lang w:val="en-US" w:eastAsia="zh-CN"/>
        </w:rPr>
        <w:t>》</w:t>
      </w:r>
      <w:r>
        <w:rPr>
          <w:rFonts w:hint="eastAsia"/>
          <w:sz w:val="22"/>
          <w:szCs w:val="15"/>
          <w:lang w:eastAsia="zh-CN"/>
        </w:rPr>
        <w:t>(2020年版)</w:t>
      </w:r>
      <w:r>
        <w:rPr>
          <w:rFonts w:hint="eastAsia"/>
          <w:sz w:val="22"/>
          <w:szCs w:val="15"/>
          <w:lang w:val="en-US" w:eastAsia="zh-CN"/>
        </w:rPr>
        <w:t>认定</w:t>
      </w:r>
      <w:r>
        <w:rPr>
          <w:rFonts w:hint="eastAsia"/>
          <w:sz w:val="22"/>
          <w:szCs w:val="15"/>
        </w:rPr>
        <w:t>。</w:t>
      </w:r>
    </w:p>
    <w:p>
      <w:pPr>
        <w:ind w:firstLine="440" w:firstLineChars="200"/>
        <w:rPr>
          <w:rFonts w:hint="eastAsia"/>
          <w:sz w:val="22"/>
          <w:szCs w:val="15"/>
          <w:lang w:val="en-US" w:eastAsia="zh-CN"/>
        </w:rPr>
      </w:pPr>
      <w:r>
        <w:rPr>
          <w:rFonts w:hint="eastAsia"/>
          <w:sz w:val="22"/>
          <w:szCs w:val="15"/>
          <w:lang w:val="en-US" w:eastAsia="zh-CN"/>
        </w:rPr>
        <w:t>5.</w:t>
      </w:r>
      <w:r>
        <w:rPr>
          <w:rFonts w:hint="eastAsia"/>
          <w:sz w:val="22"/>
          <w:szCs w:val="15"/>
        </w:rPr>
        <w:t>若报考人员毕业证所载专业名称属于招聘岗位要求一级学科下属的学校自设专业，在《学位授予博士、硕士学位和培养研究生学科、专业目录》(2008版)没有对应的专业名称，需提供毕业学校研究生院开具的关于自设专业的专业代码及隶属一级学科等情况的证明原件。</w:t>
      </w:r>
    </w:p>
    <w:p>
      <w:pPr>
        <w:ind w:firstLine="440" w:firstLineChars="200"/>
      </w:pPr>
      <w:r>
        <w:rPr>
          <w:rFonts w:hint="eastAsia"/>
          <w:sz w:val="22"/>
          <w:szCs w:val="15"/>
          <w:lang w:val="en-US" w:eastAsia="zh-CN"/>
        </w:rPr>
        <w:t>6.“本科学历人员需具有两年及以上基层工作经历”，是指截止</w:t>
      </w:r>
      <w:r>
        <w:rPr>
          <w:rFonts w:hint="default"/>
          <w:sz w:val="22"/>
          <w:szCs w:val="15"/>
          <w:lang w:val="en-US" w:eastAsia="zh-CN"/>
        </w:rPr>
        <w:t>2022年</w:t>
      </w:r>
      <w:r>
        <w:rPr>
          <w:rFonts w:hint="eastAsia"/>
          <w:sz w:val="22"/>
          <w:szCs w:val="15"/>
          <w:lang w:val="en-US" w:eastAsia="zh-CN"/>
        </w:rPr>
        <w:t>4</w:t>
      </w:r>
      <w:r>
        <w:rPr>
          <w:rFonts w:hint="default"/>
          <w:sz w:val="22"/>
          <w:szCs w:val="15"/>
          <w:lang w:val="en-US" w:eastAsia="zh-CN"/>
        </w:rPr>
        <w:t>月</w:t>
      </w:r>
      <w:r>
        <w:rPr>
          <w:rFonts w:hint="eastAsia"/>
          <w:sz w:val="22"/>
          <w:szCs w:val="15"/>
          <w:lang w:val="en-US" w:eastAsia="zh-CN"/>
        </w:rPr>
        <w:t>16</w:t>
      </w:r>
      <w:bookmarkStart w:id="0" w:name="_GoBack"/>
      <w:bookmarkEnd w:id="0"/>
      <w:r>
        <w:rPr>
          <w:rFonts w:hint="default"/>
          <w:sz w:val="22"/>
          <w:szCs w:val="15"/>
          <w:lang w:val="en-US" w:eastAsia="zh-CN"/>
        </w:rPr>
        <w:t>日（报名第一日），累计基层工作</w:t>
      </w:r>
      <w:r>
        <w:rPr>
          <w:rFonts w:hint="eastAsia"/>
          <w:sz w:val="22"/>
          <w:szCs w:val="15"/>
          <w:lang w:val="en-US" w:eastAsia="zh-CN"/>
        </w:rPr>
        <w:t>的时间已</w:t>
      </w:r>
      <w:r>
        <w:rPr>
          <w:rFonts w:hint="default"/>
          <w:sz w:val="22"/>
          <w:szCs w:val="15"/>
          <w:lang w:val="en-US" w:eastAsia="zh-CN"/>
        </w:rPr>
        <w:t>满两周年</w:t>
      </w:r>
      <w:r>
        <w:rPr>
          <w:rFonts w:hint="eastAsia"/>
          <w:sz w:val="22"/>
          <w:szCs w:val="15"/>
          <w:lang w:val="en-US" w:eastAsia="zh-CN"/>
        </w:rPr>
        <w:t>及以上</w:t>
      </w:r>
      <w:r>
        <w:rPr>
          <w:rFonts w:hint="default"/>
          <w:sz w:val="22"/>
          <w:szCs w:val="15"/>
          <w:lang w:val="en-US" w:eastAsia="zh-CN"/>
        </w:rPr>
        <w:t>。基层工作经历</w:t>
      </w:r>
      <w:r>
        <w:rPr>
          <w:rFonts w:hint="eastAsia"/>
          <w:sz w:val="22"/>
          <w:szCs w:val="15"/>
          <w:lang w:val="en-US" w:eastAsia="zh-CN"/>
        </w:rPr>
        <w:t>的定义和起始时间计算参照“2022上半年四川省级机关(单位)公务员(参公人员)的公告”解释。</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BD4C0B"/>
    <w:rsid w:val="12717936"/>
    <w:rsid w:val="13730D77"/>
    <w:rsid w:val="20B225B1"/>
    <w:rsid w:val="23BA5702"/>
    <w:rsid w:val="3293788C"/>
    <w:rsid w:val="33341B99"/>
    <w:rsid w:val="420614E5"/>
    <w:rsid w:val="461A2651"/>
    <w:rsid w:val="469D2F78"/>
    <w:rsid w:val="46BD4C0B"/>
    <w:rsid w:val="56B137A6"/>
    <w:rsid w:val="56FF7082"/>
    <w:rsid w:val="5AEC3C78"/>
    <w:rsid w:val="5BD70401"/>
    <w:rsid w:val="5C7433CA"/>
    <w:rsid w:val="61E83DFC"/>
    <w:rsid w:val="6236485C"/>
    <w:rsid w:val="660C7E95"/>
    <w:rsid w:val="67A95130"/>
    <w:rsid w:val="6A9717EA"/>
    <w:rsid w:val="6C6F3815"/>
    <w:rsid w:val="716B31A7"/>
    <w:rsid w:val="74F97D20"/>
    <w:rsid w:val="7D315C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仿宋_GB2312" w:cs="Times New Roman"/>
      <w:sz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770</Words>
  <Characters>815</Characters>
  <Lines>0</Lines>
  <Paragraphs>0</Paragraphs>
  <TotalTime>1</TotalTime>
  <ScaleCrop>false</ScaleCrop>
  <LinksUpToDate>false</LinksUpToDate>
  <CharactersWithSpaces>815</CharactersWithSpaces>
  <Application>WPS Office_11.1.0.11372_F1E327BC-269C-435d-A152-05C5408002CA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2021-07-13T01:59:00Z</dcterms:created>
  <dc:creator>Penny1409212132</dc:creator>
  <cp:lastModifiedBy>羽嘉禾</cp:lastModifiedBy>
  <cp:lastPrinted>2022-04-12T01:54:00Z</cp:lastPrinted>
  <dcterms:modified xsi:type="dcterms:W3CDTF">2022-04-12T03:20:13Z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CC93DB32DB404A48BE683BF51FC83536</vt:lpwstr>
  </property>
</Properties>
</file>