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76C" w:rsidRPr="00715478" w:rsidRDefault="0067476C" w:rsidP="0067476C">
      <w:pPr>
        <w:adjustRightInd w:val="0"/>
        <w:snapToGrid w:val="0"/>
        <w:spacing w:line="680" w:lineRule="exact"/>
        <w:jc w:val="center"/>
        <w:rPr>
          <w:rFonts w:ascii="方正小标宋_GBK" w:eastAsia="方正小标宋_GBK" w:hAnsi="方正小标宋_GBK" w:cs="方正小标宋_GBK" w:hint="eastAsia"/>
          <w:bCs w:val="0"/>
          <w:sz w:val="40"/>
          <w:szCs w:val="44"/>
        </w:rPr>
      </w:pPr>
      <w:r w:rsidRPr="00715478">
        <w:rPr>
          <w:rFonts w:ascii="方正小标宋_GBK" w:eastAsia="方正小标宋_GBK" w:hAnsi="方正小标宋_GBK" w:cs="方正小标宋_GBK" w:hint="eastAsia"/>
          <w:bCs w:val="0"/>
          <w:sz w:val="40"/>
          <w:szCs w:val="44"/>
        </w:rPr>
        <w:t>202</w:t>
      </w:r>
      <w:r w:rsidRPr="00715478">
        <w:rPr>
          <w:rFonts w:ascii="方正小标宋_GBK" w:eastAsia="方正小标宋_GBK" w:hAnsi="方正小标宋_GBK" w:cs="方正小标宋_GBK"/>
          <w:bCs w:val="0"/>
          <w:sz w:val="40"/>
          <w:szCs w:val="44"/>
        </w:rPr>
        <w:t>2</w:t>
      </w:r>
      <w:r w:rsidRPr="00715478">
        <w:rPr>
          <w:rFonts w:ascii="方正小标宋_GBK" w:eastAsia="方正小标宋_GBK" w:hAnsi="方正小标宋_GBK" w:cs="方正小标宋_GBK" w:hint="eastAsia"/>
          <w:bCs w:val="0"/>
          <w:sz w:val="40"/>
          <w:szCs w:val="44"/>
        </w:rPr>
        <w:t>年</w:t>
      </w:r>
      <w:r w:rsidRPr="00715478">
        <w:rPr>
          <w:rFonts w:ascii="方正小标宋_GBK" w:eastAsia="方正小标宋_GBK" w:hAnsi="方正小标宋_GBK" w:cs="方正小标宋_GBK" w:hint="eastAsia"/>
          <w:sz w:val="40"/>
          <w:szCs w:val="44"/>
        </w:rPr>
        <w:t>当涂县中小学</w:t>
      </w:r>
      <w:r w:rsidRPr="00715478">
        <w:rPr>
          <w:rFonts w:ascii="方正小标宋_GBK" w:eastAsia="方正小标宋_GBK" w:hAnsi="方正小标宋_GBK" w:cs="方正小标宋_GBK" w:hint="eastAsia"/>
          <w:bCs w:val="0"/>
          <w:sz w:val="40"/>
          <w:szCs w:val="44"/>
        </w:rPr>
        <w:t>新任教师公开招聘考试</w:t>
      </w:r>
    </w:p>
    <w:p w:rsidR="00B35ED0" w:rsidRDefault="00140AB3">
      <w:pPr>
        <w:adjustRightInd w:val="0"/>
        <w:snapToGrid w:val="0"/>
        <w:spacing w:line="68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中学物理学科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笔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试大纲</w:t>
      </w:r>
    </w:p>
    <w:p w:rsidR="00B35ED0" w:rsidRDefault="00B35ED0">
      <w:pPr>
        <w:adjustRightInd w:val="0"/>
        <w:snapToGrid w:val="0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</w:p>
    <w:p w:rsidR="00B35ED0" w:rsidRDefault="00B35ED0">
      <w:pPr>
        <w:rPr>
          <w:rFonts w:ascii="宋体" w:hAnsi="宋体"/>
          <w:sz w:val="24"/>
        </w:rPr>
      </w:pPr>
    </w:p>
    <w:p w:rsidR="00B35ED0" w:rsidRDefault="00140AB3">
      <w:pPr>
        <w:spacing w:line="560" w:lineRule="exact"/>
        <w:ind w:firstLineChars="200" w:firstLine="640"/>
        <w:rPr>
          <w:rFonts w:ascii="方正黑体_GBK" w:eastAsia="方正黑体_GBK" w:hAnsi="方正黑体_GBK" w:cs="方正黑体_GBK"/>
          <w:bCs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 w:val="0"/>
          <w:sz w:val="32"/>
          <w:szCs w:val="32"/>
        </w:rPr>
        <w:t>一、考试目标与要求</w:t>
      </w:r>
    </w:p>
    <w:p w:rsidR="00B35ED0" w:rsidRDefault="00140AB3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本考试首先关注考生对中学物理课程的学科理论知识、实验等的理解和掌握状况，以及对其中所蕴含的物理观念、科学思维和科学探究等的认识水平。要求考生能全面、深入地理解这些知识内容、具有一定的实验水平。</w:t>
      </w:r>
    </w:p>
    <w:p w:rsidR="00B35ED0" w:rsidRDefault="00140AB3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其次，关注考生对大学普通物理学的基本理论知识的理解状况，以及对其中所蕴含的思想观念、方法等的认识水平。要求考生能正确理解这些知识内容，并能与中学阶段的问题合理地结合；关于其中思想观念和方法层面的问题，要求能结合具体的问题进行恰当地表达和说明（比如：微积分在具体问题中的运用）。</w:t>
      </w:r>
    </w:p>
    <w:p w:rsidR="00B35ED0" w:rsidRDefault="00140AB3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第三，关注考生作为一名物理教师应具有的基本素质。要求考生能根据中学生的年龄特点和知识状况，把实际教学内容进行合理地呈现与表达，包括能提出恰当的教学目标、进行合理的教学设计和开展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相应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的教学过程等。</w:t>
      </w:r>
    </w:p>
    <w:p w:rsidR="00B35ED0" w:rsidRDefault="00140AB3">
      <w:pPr>
        <w:spacing w:line="560" w:lineRule="exact"/>
        <w:ind w:firstLineChars="200" w:firstLine="640"/>
        <w:rPr>
          <w:rFonts w:ascii="方正黑体_GBK" w:eastAsia="方正黑体_GBK" w:hAnsi="方正黑体_GBK" w:cs="方正黑体_GBK"/>
          <w:bCs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 w:val="0"/>
          <w:sz w:val="32"/>
          <w:szCs w:val="32"/>
        </w:rPr>
        <w:t>二、考试内容范围</w:t>
      </w:r>
    </w:p>
    <w:p w:rsidR="00B35ED0" w:rsidRDefault="00140AB3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楷体_GBK" w:eastAsia="方正楷体_GBK" w:hAnsi="方正仿宋_GBK" w:cs="方正仿宋_GBK"/>
          <w:b/>
          <w:sz w:val="32"/>
          <w:szCs w:val="32"/>
        </w:rPr>
      </w:pPr>
      <w:r>
        <w:rPr>
          <w:rFonts w:ascii="方正楷体_GBK" w:eastAsia="方正楷体_GBK" w:hAnsi="方正仿宋_GBK" w:cs="方正仿宋_GBK" w:hint="eastAsia"/>
          <w:b/>
          <w:sz w:val="32"/>
          <w:szCs w:val="32"/>
        </w:rPr>
        <w:t>（一）学科专业知识</w:t>
      </w:r>
    </w:p>
    <w:p w:rsidR="00B35ED0" w:rsidRDefault="00140AB3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）中学物理课程知识内容的考查，以我省现行中学物理教材为基本依据，考查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范围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为高中物理新教材必修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必修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、必修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、选择性必修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、选择性必修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和选择性必修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六个模块的内容，具体内容见附件：表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B35ED0" w:rsidRDefault="00140AB3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）大学普通物理学内容的考查，以力学、电磁学、热学和光学中的基本部分为主，具体内容见附件：表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B35ED0" w:rsidRDefault="00140AB3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楷体_GBK" w:eastAsia="方正楷体_GBK" w:hAnsi="方正仿宋_GBK" w:cs="方正仿宋_GBK"/>
          <w:b/>
          <w:sz w:val="32"/>
          <w:szCs w:val="32"/>
        </w:rPr>
      </w:pPr>
      <w:r>
        <w:rPr>
          <w:rFonts w:ascii="方正楷体_GBK" w:eastAsia="方正楷体_GBK" w:hAnsi="方正仿宋_GBK" w:cs="方正仿宋_GBK" w:hint="eastAsia"/>
          <w:b/>
          <w:sz w:val="32"/>
          <w:szCs w:val="32"/>
        </w:rPr>
        <w:t>（二）学科课程与教学论</w:t>
      </w:r>
    </w:p>
    <w:p w:rsidR="00B35ED0" w:rsidRDefault="00140AB3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这部分内容的考查原则上从两方面进行。</w:t>
      </w:r>
    </w:p>
    <w:p w:rsidR="00B35ED0" w:rsidRDefault="00140AB3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）《普通高中物理课程标准</w:t>
      </w: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2017</w:t>
      </w: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版</w:t>
      </w: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年修订）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》（报考高中物理教师）、《义务教育物理课程标准（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2011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年版）》（报考初中物理教师）中的课程性质、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基本理念、课程目标、教学建议和评价建议等。</w:t>
      </w:r>
    </w:p>
    <w:p w:rsidR="00B35ED0" w:rsidRDefault="00140AB3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）中学物理课程实施。包括实际教学内容分析、教学目标设定、各种课型（理论课、实验课等）组织，以及对相关问题的评价等。</w:t>
      </w:r>
    </w:p>
    <w:p w:rsidR="00B35ED0" w:rsidRDefault="00B35ED0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B35ED0" w:rsidRDefault="00140AB3">
      <w:pPr>
        <w:spacing w:line="560" w:lineRule="exact"/>
        <w:ind w:firstLineChars="200" w:firstLine="640"/>
        <w:rPr>
          <w:rFonts w:ascii="方正黑体_GBK" w:eastAsia="方正黑体_GBK" w:hAnsi="方正黑体_GBK" w:cs="方正黑体_GBK"/>
          <w:bCs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 w:val="0"/>
          <w:sz w:val="32"/>
          <w:szCs w:val="32"/>
        </w:rPr>
        <w:t>三、考试形式和试卷结构</w:t>
      </w:r>
    </w:p>
    <w:p w:rsidR="00B35ED0" w:rsidRDefault="00140AB3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．考试形式：闭卷、笔试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B35ED0" w:rsidRDefault="00140AB3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考试时间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分钟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试卷分值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分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（和教育综合知识合卷，其中：教育综合知识占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分，学科专业知识占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分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）。</w:t>
      </w:r>
    </w:p>
    <w:p w:rsidR="00B35ED0" w:rsidRDefault="00140AB3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．主要题型：选择题、实验题、简答题与计算题等。</w:t>
      </w:r>
    </w:p>
    <w:p w:rsidR="00B35ED0" w:rsidRDefault="00B35ED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:rsidR="00B35ED0" w:rsidRDefault="00B35ED0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:rsidR="00B35ED0" w:rsidRDefault="00B35ED0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:rsidR="00B35ED0" w:rsidRDefault="00B35ED0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:rsidR="00B35ED0" w:rsidRDefault="00140AB3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附件：</w:t>
      </w:r>
    </w:p>
    <w:p w:rsidR="00B35ED0" w:rsidRDefault="00140AB3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1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中学物理内容</w:t>
      </w:r>
    </w:p>
    <w:p w:rsidR="00B35ED0" w:rsidRDefault="00B35ED0">
      <w:pPr>
        <w:widowControl/>
        <w:jc w:val="left"/>
        <w:rPr>
          <w:rFonts w:ascii="宋体" w:hAnsi="宋体" w:cs="宋体"/>
          <w:sz w:val="24"/>
        </w:rPr>
      </w:pPr>
    </w:p>
    <w:tbl>
      <w:tblPr>
        <w:tblW w:w="79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5"/>
        <w:gridCol w:w="5385"/>
      </w:tblGrid>
      <w:tr w:rsidR="00B35ED0">
        <w:trPr>
          <w:trHeight w:val="375"/>
          <w:tblCellSpacing w:w="0" w:type="dxa"/>
          <w:jc w:val="center"/>
        </w:trPr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widowControl/>
              <w:spacing w:line="405" w:lineRule="atLeas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32"/>
                <w:szCs w:val="32"/>
              </w:rPr>
              <w:t>模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   </w:t>
            </w:r>
            <w:r>
              <w:rPr>
                <w:rFonts w:ascii="方正仿宋_GBK" w:eastAsia="方正仿宋_GBK" w:hAnsi="方正仿宋_GBK" w:cs="方正仿宋_GBK" w:hint="eastAsia"/>
                <w:b/>
                <w:sz w:val="32"/>
                <w:szCs w:val="32"/>
              </w:rPr>
              <w:t>块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widowControl/>
              <w:spacing w:line="405" w:lineRule="atLeas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32"/>
                <w:szCs w:val="32"/>
              </w:rPr>
              <w:t>主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    </w:t>
            </w:r>
            <w:r>
              <w:rPr>
                <w:rFonts w:ascii="方正仿宋_GBK" w:eastAsia="方正仿宋_GBK" w:hAnsi="方正仿宋_GBK" w:cs="方正仿宋_GBK" w:hint="eastAsia"/>
                <w:b/>
                <w:sz w:val="32"/>
                <w:szCs w:val="32"/>
              </w:rPr>
              <w:t>题</w:t>
            </w:r>
          </w:p>
        </w:tc>
      </w:tr>
      <w:tr w:rsidR="00B35ED0">
        <w:trPr>
          <w:trHeight w:val="585"/>
          <w:tblCellSpacing w:w="0" w:type="dxa"/>
          <w:jc w:val="center"/>
        </w:trPr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物理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必修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1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运动的描述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匀变速直线运动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的研究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br/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相互作用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——力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运动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与力的关系</w:t>
            </w:r>
          </w:p>
        </w:tc>
      </w:tr>
      <w:tr w:rsidR="00B35ED0">
        <w:trPr>
          <w:trHeight w:val="915"/>
          <w:tblCellSpacing w:w="0" w:type="dxa"/>
          <w:jc w:val="center"/>
        </w:trPr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物理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必修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2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抛体运动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br/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圆周运动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万有引力与宇宙航行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br/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机械能守恒定律</w:t>
            </w:r>
          </w:p>
        </w:tc>
      </w:tr>
      <w:tr w:rsidR="00B35ED0">
        <w:trPr>
          <w:trHeight w:val="915"/>
          <w:tblCellSpacing w:w="0" w:type="dxa"/>
          <w:jc w:val="center"/>
        </w:trPr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物理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必修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3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静电场及其应用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br/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静电场中的能量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电路及其应用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电能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能量守恒定律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电磁感应与电磁波初步</w:t>
            </w:r>
          </w:p>
        </w:tc>
      </w:tr>
      <w:tr w:rsidR="00B35ED0">
        <w:trPr>
          <w:trHeight w:val="465"/>
          <w:tblCellSpacing w:w="0" w:type="dxa"/>
          <w:jc w:val="center"/>
        </w:trPr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选择性必修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1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动量守恒定律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机械振动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机械波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光</w:t>
            </w:r>
          </w:p>
        </w:tc>
      </w:tr>
      <w:tr w:rsidR="00B35ED0">
        <w:trPr>
          <w:trHeight w:val="675"/>
          <w:tblCellSpacing w:w="0" w:type="dxa"/>
          <w:jc w:val="center"/>
        </w:trPr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选择性必修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2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安培力与洛伦兹力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lastRenderedPageBreak/>
              <w:t>电磁感应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br/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交变电流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电磁振荡与电磁波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br/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传感器</w:t>
            </w:r>
          </w:p>
        </w:tc>
      </w:tr>
      <w:tr w:rsidR="00B35ED0">
        <w:trPr>
          <w:trHeight w:val="1095"/>
          <w:tblCellSpacing w:w="0" w:type="dxa"/>
          <w:jc w:val="center"/>
        </w:trPr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lastRenderedPageBreak/>
              <w:t>选择性必修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3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分子动理论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固体、液体与气体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br/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热力学定律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原子结构和波粒二象性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原子核</w:t>
            </w:r>
          </w:p>
        </w:tc>
      </w:tr>
    </w:tbl>
    <w:p w:rsidR="00B35ED0" w:rsidRDefault="00B35ED0">
      <w:pPr>
        <w:rPr>
          <w:rFonts w:ascii="方正仿宋_GBK" w:eastAsia="方正仿宋_GBK" w:hAnsi="方正仿宋_GBK" w:cs="方正仿宋_GBK"/>
          <w:sz w:val="32"/>
          <w:szCs w:val="32"/>
        </w:rPr>
      </w:pPr>
    </w:p>
    <w:p w:rsidR="00B35ED0" w:rsidRDefault="00140AB3">
      <w:p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2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大学普通物理学内容</w:t>
      </w:r>
    </w:p>
    <w:tbl>
      <w:tblPr>
        <w:tblW w:w="79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5"/>
        <w:gridCol w:w="5385"/>
      </w:tblGrid>
      <w:tr w:rsidR="00B35ED0">
        <w:trPr>
          <w:trHeight w:val="465"/>
          <w:tblCellSpacing w:w="0" w:type="dxa"/>
          <w:jc w:val="center"/>
        </w:trPr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力学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质点运动学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动量守恒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质点动力学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机械能守恒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机械振动和机械波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万有引力</w:t>
            </w:r>
          </w:p>
        </w:tc>
      </w:tr>
      <w:tr w:rsidR="00B35ED0">
        <w:trPr>
          <w:trHeight w:val="675"/>
          <w:tblCellSpacing w:w="0" w:type="dxa"/>
          <w:jc w:val="center"/>
        </w:trPr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电磁学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静电场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恒定电流场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恒磁场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电磁感应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电路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麦克斯韦电磁理论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电磁波</w:t>
            </w:r>
          </w:p>
        </w:tc>
      </w:tr>
      <w:tr w:rsidR="00B35ED0">
        <w:trPr>
          <w:trHeight w:val="1095"/>
          <w:tblCellSpacing w:w="0" w:type="dxa"/>
          <w:jc w:val="center"/>
        </w:trPr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lastRenderedPageBreak/>
              <w:t>热学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热力学第一定律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热力学第二定律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理想气体</w:t>
            </w:r>
          </w:p>
        </w:tc>
      </w:tr>
      <w:tr w:rsidR="00B35ED0">
        <w:trPr>
          <w:trHeight w:val="1275"/>
          <w:tblCellSpacing w:w="0" w:type="dxa"/>
          <w:jc w:val="center"/>
        </w:trPr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光学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光和光的传播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几何光学成像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光的干涉和衍射</w:t>
            </w:r>
          </w:p>
        </w:tc>
      </w:tr>
    </w:tbl>
    <w:p w:rsidR="00B35ED0" w:rsidRDefault="00B35ED0">
      <w:pPr>
        <w:rPr>
          <w:rFonts w:ascii="宋体" w:hAnsi="宋体" w:cs="仿宋_GB2312"/>
          <w:sz w:val="24"/>
        </w:rPr>
      </w:pPr>
    </w:p>
    <w:p w:rsidR="00B35ED0" w:rsidRDefault="00140AB3">
      <w:p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3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实验内容（按高中阶段教学要求）</w:t>
      </w:r>
    </w:p>
    <w:tbl>
      <w:tblPr>
        <w:tblW w:w="8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36"/>
        <w:gridCol w:w="340"/>
        <w:gridCol w:w="340"/>
      </w:tblGrid>
      <w:tr w:rsidR="00B35ED0">
        <w:tc>
          <w:tcPr>
            <w:tcW w:w="534" w:type="dxa"/>
            <w:tcBorders>
              <w:tl2br w:val="nil"/>
              <w:tr2bl w:val="nil"/>
            </w:tcBorders>
          </w:tcPr>
          <w:p w:rsidR="00B35ED0" w:rsidRDefault="00B35ED0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  <w:tc>
          <w:tcPr>
            <w:tcW w:w="7036" w:type="dxa"/>
            <w:tcBorders>
              <w:tl2br w:val="nil"/>
              <w:tr2bl w:val="nil"/>
            </w:tcBorders>
          </w:tcPr>
          <w:p w:rsidR="00B35ED0" w:rsidRDefault="00B35ED0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 w:rsidR="00B35ED0" w:rsidRDefault="00B35ED0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 w:rsidR="00B35ED0" w:rsidRDefault="00B35ED0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</w:tr>
      <w:tr w:rsidR="00B35ED0">
        <w:tc>
          <w:tcPr>
            <w:tcW w:w="534" w:type="dxa"/>
            <w:tcBorders>
              <w:tl2br w:val="nil"/>
              <w:tr2bl w:val="nil"/>
            </w:tcBorders>
          </w:tcPr>
          <w:p w:rsidR="00B35ED0" w:rsidRDefault="00B35ED0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  <w:tc>
          <w:tcPr>
            <w:tcW w:w="7036" w:type="dxa"/>
            <w:tcBorders>
              <w:tl2br w:val="nil"/>
              <w:tr2bl w:val="nil"/>
            </w:tcBorders>
          </w:tcPr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实验一：测量做直线运动物体的瞬时速度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实验二：探究弹簧弹力和形变量的关系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实验三：探究两个互成角度的力的合成规律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实验四：探究加速度与物体受力、物体质量的关系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实验五：验证机械能守恒定律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实验六：探究平抛运动的特点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实验七：探究向心力大小与半径、角速度、质量的关系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实验八：长度的测量及其测量工具的选用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实验九：测定金属的电阻率（同时练习使用螺旋测微器）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实验八：测量电源的电动势和内阻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lastRenderedPageBreak/>
              <w:t>实验九：用多用电表测量电学中的物理量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实验十：验证动量守恒定律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实验十：用单摆测定重力加速度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实验十一：测定玻璃的折射率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实验十二：用双缝干涉实验测量光的波长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实验十三：用油膜法估测油酸分子的大小</w:t>
            </w:r>
          </w:p>
          <w:p w:rsidR="00B35ED0" w:rsidRDefault="00140AB3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实验十四：探究等温条件下一定质量气体压强与体积的关系</w:t>
            </w:r>
          </w:p>
          <w:p w:rsidR="00B35ED0" w:rsidRDefault="00B35ED0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 w:rsidR="00B35ED0" w:rsidRDefault="00B35ED0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 w:rsidR="00B35ED0" w:rsidRDefault="00B35ED0">
            <w:pPr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</w:tr>
    </w:tbl>
    <w:p w:rsidR="00B35ED0" w:rsidRDefault="00140AB3">
      <w:p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．要求会正确使用的仪器主要有：刻度尺、游标卡尺、螺旋测微器、天平、电火花计时器或电磁打点计时器、弹簧秤、电流表、电压表、多用电表、滑动变阻器、电阻箱等。</w:t>
      </w:r>
    </w:p>
    <w:p w:rsidR="00B35ED0" w:rsidRDefault="00140AB3">
      <w:p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．要求知道系统误差和偶然误差；知道用多次测量求平均值的方法减少偶然误差；能在某些实验中分析误差的主要来源；不要求计算误差。</w:t>
      </w:r>
    </w:p>
    <w:p w:rsidR="00B35ED0" w:rsidRDefault="00140AB3">
      <w:p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．要求会用有效数字表达直接测量的结果。间接测量的有效数字运算不作要求。</w:t>
      </w:r>
    </w:p>
    <w:p w:rsidR="00B35ED0" w:rsidRDefault="00B35ED0">
      <w:pPr>
        <w:rPr>
          <w:rFonts w:ascii="方正仿宋_GBK" w:eastAsia="方正仿宋_GBK" w:hAnsi="方正仿宋_GBK" w:cs="方正仿宋_GBK"/>
          <w:sz w:val="32"/>
          <w:szCs w:val="32"/>
        </w:rPr>
      </w:pPr>
    </w:p>
    <w:p w:rsidR="00B35ED0" w:rsidRDefault="00B35ED0">
      <w:pPr>
        <w:rPr>
          <w:rFonts w:ascii="方正仿宋_GBK" w:eastAsia="方正仿宋_GBK" w:hAnsi="方正仿宋_GBK" w:cs="方正仿宋_GBK"/>
          <w:sz w:val="32"/>
          <w:szCs w:val="32"/>
        </w:rPr>
      </w:pPr>
    </w:p>
    <w:sectPr w:rsidR="00B35ED0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AB3" w:rsidRDefault="00140AB3" w:rsidP="0067476C">
      <w:r>
        <w:separator/>
      </w:r>
    </w:p>
  </w:endnote>
  <w:endnote w:type="continuationSeparator" w:id="0">
    <w:p w:rsidR="00140AB3" w:rsidRDefault="00140AB3" w:rsidP="0067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_GBK">
    <w:altName w:val="Microsoft YaHei UI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Microsoft YaHei UI"/>
    <w:charset w:val="86"/>
    <w:family w:val="auto"/>
    <w:pitch w:val="default"/>
    <w:sig w:usb0="A00002BF" w:usb1="38CF7CFA" w:usb2="00082016" w:usb3="00000000" w:csb0="00040001" w:csb1="00000000"/>
  </w:font>
  <w:font w:name="方正仿宋_GBK">
    <w:altName w:val="Microsoft YaHei UI"/>
    <w:charset w:val="86"/>
    <w:family w:val="auto"/>
    <w:pitch w:val="default"/>
    <w:sig w:usb0="A00002BF" w:usb1="38CF7CFA" w:usb2="00082016" w:usb3="00000000" w:csb0="00040001" w:csb1="00000000"/>
  </w:font>
  <w:font w:name="方正楷体_GBK">
    <w:altName w:val="Microsoft YaHei UI"/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AB3" w:rsidRDefault="00140AB3" w:rsidP="0067476C">
      <w:r>
        <w:separator/>
      </w:r>
    </w:p>
  </w:footnote>
  <w:footnote w:type="continuationSeparator" w:id="0">
    <w:p w:rsidR="00140AB3" w:rsidRDefault="00140AB3" w:rsidP="006747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1C672A99"/>
    <w:rsid w:val="DFF948A1"/>
    <w:rsid w:val="FFFA4A75"/>
    <w:rsid w:val="00003B07"/>
    <w:rsid w:val="00140AB3"/>
    <w:rsid w:val="004A116E"/>
    <w:rsid w:val="004A74D4"/>
    <w:rsid w:val="0067476C"/>
    <w:rsid w:val="00714D5C"/>
    <w:rsid w:val="008933DF"/>
    <w:rsid w:val="009B79A0"/>
    <w:rsid w:val="00B00171"/>
    <w:rsid w:val="00B320F8"/>
    <w:rsid w:val="00B35ED0"/>
    <w:rsid w:val="00D03CBC"/>
    <w:rsid w:val="00D95A16"/>
    <w:rsid w:val="172E26F4"/>
    <w:rsid w:val="177E599F"/>
    <w:rsid w:val="196128DB"/>
    <w:rsid w:val="1C672A99"/>
    <w:rsid w:val="1F04580B"/>
    <w:rsid w:val="20F822E5"/>
    <w:rsid w:val="25E20E30"/>
    <w:rsid w:val="26325ED2"/>
    <w:rsid w:val="42E0514A"/>
    <w:rsid w:val="45B406BD"/>
    <w:rsid w:val="5CE058B9"/>
    <w:rsid w:val="5E842B1A"/>
    <w:rsid w:val="670D1FCD"/>
    <w:rsid w:val="680D1AEA"/>
    <w:rsid w:val="68CD18C6"/>
    <w:rsid w:val="6A9C3646"/>
    <w:rsid w:val="6B6B6E6D"/>
    <w:rsid w:val="7600677A"/>
    <w:rsid w:val="7CA4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7FD3A3C-70DC-461C-ACAC-5D80025E5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Arial" w:hAnsi="Arial" w:cs="Arial"/>
      <w:bCs/>
      <w:snapToGrid w:val="0"/>
      <w:color w:val="000000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Arial" w:eastAsia="宋体" w:hAnsi="Arial" w:cs="Arial"/>
      <w:bCs/>
      <w:snapToGrid w:val="0"/>
      <w:color w:val="000000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Arial" w:eastAsia="宋体" w:hAnsi="Arial" w:cs="Arial"/>
      <w:bCs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269</Words>
  <Characters>1535</Characters>
  <Application>Microsoft Office Word</Application>
  <DocSecurity>0</DocSecurity>
  <Lines>12</Lines>
  <Paragraphs>3</Paragraphs>
  <ScaleCrop>false</ScaleCrop>
  <Company>China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7</cp:revision>
  <dcterms:created xsi:type="dcterms:W3CDTF">2019-06-03T18:31:00Z</dcterms:created>
  <dcterms:modified xsi:type="dcterms:W3CDTF">2022-04-19T08:47:00Z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</Properties>
</file>