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28"/>
          <w:szCs w:val="32"/>
        </w:rPr>
      </w:pPr>
      <w:r>
        <w:rPr>
          <w:rFonts w:hint="eastAsia" w:ascii="黑体" w:hAnsi="黑体" w:eastAsia="黑体" w:cs="黑体"/>
          <w:sz w:val="28"/>
          <w:szCs w:val="32"/>
        </w:rPr>
        <w:t>附件1</w:t>
      </w:r>
    </w:p>
    <w:tbl>
      <w:tblPr>
        <w:tblStyle w:val="2"/>
        <w:tblW w:w="1456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2747"/>
        <w:gridCol w:w="992"/>
        <w:gridCol w:w="4353"/>
        <w:gridCol w:w="1842"/>
        <w:gridCol w:w="1315"/>
        <w:gridCol w:w="27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tblHeader/>
          <w:jc w:val="center"/>
        </w:trPr>
        <w:tc>
          <w:tcPr>
            <w:tcW w:w="14566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方正小标宋简体"/>
                <w:color w:val="000000"/>
                <w:kern w:val="0"/>
                <w:sz w:val="36"/>
                <w:szCs w:val="40"/>
              </w:rPr>
            </w:pPr>
            <w:bookmarkStart w:id="0" w:name="_GoBack"/>
            <w:r>
              <w:rPr>
                <w:rFonts w:hint="eastAsia" w:ascii="黑体" w:hAnsi="黑体" w:eastAsia="黑体" w:cs="方正小标宋简体"/>
                <w:color w:val="000000"/>
                <w:kern w:val="0"/>
                <w:sz w:val="36"/>
                <w:szCs w:val="40"/>
              </w:rPr>
              <w:t>湖南省药品检验检测研究院2022年公开招聘第三批编外工作人员计划及要求一览表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tblHeader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cs="宋体" w:asciiTheme="minorEastAsia" w:hAnsi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</w:rPr>
              <w:t>序号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</w:rPr>
              <w:t>招聘岗位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</w:rPr>
              <w:t>拟聘</w:t>
            </w:r>
          </w:p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</w:rPr>
              <w:t>人数</w:t>
            </w:r>
          </w:p>
        </w:tc>
        <w:tc>
          <w:tcPr>
            <w:tcW w:w="4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</w:rPr>
              <w:t>所需专业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</w:rPr>
              <w:t>学历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highlight w:val="yellow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</w:rPr>
              <w:t>年龄要求</w:t>
            </w:r>
          </w:p>
        </w:tc>
        <w:tc>
          <w:tcPr>
            <w:tcW w:w="2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仿宋" w:asciiTheme="minorEastAsia" w:hAnsiTheme="minorEastAsia"/>
                <w:color w:val="000000"/>
                <w:kern w:val="0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</w:rPr>
              <w:t>1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 w:asciiTheme="minorEastAsia" w:hAnsiTheme="minorEastAsia"/>
                <w:kern w:val="0"/>
              </w:rPr>
            </w:pPr>
            <w:r>
              <w:rPr>
                <w:rFonts w:hint="eastAsia" w:cs="仿宋" w:asciiTheme="minorEastAsia" w:hAnsiTheme="minorEastAsia"/>
                <w:kern w:val="0"/>
              </w:rPr>
              <w:t>药品化妆品理化检验及研究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仿宋" w:asciiTheme="minorEastAsia" w:hAnsiTheme="minorEastAsia"/>
                <w:kern w:val="0"/>
              </w:rPr>
            </w:pPr>
            <w:r>
              <w:rPr>
                <w:rFonts w:hint="eastAsia" w:cs="仿宋" w:asciiTheme="minorEastAsia" w:hAnsiTheme="minorEastAsia"/>
                <w:kern w:val="0"/>
              </w:rPr>
              <w:t>2</w:t>
            </w:r>
          </w:p>
        </w:tc>
        <w:tc>
          <w:tcPr>
            <w:tcW w:w="4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仿宋" w:asciiTheme="minorEastAsia" w:hAnsiTheme="minorEastAsia"/>
                <w:kern w:val="0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</w:rPr>
              <w:t>药物分析学、药学硕士、应用化学、分析化学</w:t>
            </w: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 w:asciiTheme="minorEastAsia" w:hAnsiTheme="minorEastAsia"/>
                <w:color w:val="000000"/>
                <w:kern w:val="0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</w:rPr>
              <w:t>研究生及以上</w:t>
            </w:r>
          </w:p>
        </w:tc>
        <w:tc>
          <w:tcPr>
            <w:tcW w:w="13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仿宋" w:asciiTheme="minorEastAsia" w:hAnsiTheme="minorEastAsia"/>
                <w:color w:val="000000"/>
                <w:kern w:val="0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</w:rPr>
              <w:t>30岁以下</w:t>
            </w:r>
          </w:p>
        </w:tc>
        <w:tc>
          <w:tcPr>
            <w:tcW w:w="27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 w:asciiTheme="minorEastAsia" w:hAnsiTheme="minorEastAsia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仿宋" w:asciiTheme="minorEastAsia" w:hAnsiTheme="minorEastAsia"/>
                <w:color w:val="000000"/>
                <w:kern w:val="0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</w:rPr>
              <w:t>2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 w:asciiTheme="minorEastAsia" w:hAnsiTheme="minorEastAsia"/>
                <w:kern w:val="0"/>
              </w:rPr>
            </w:pPr>
            <w:r>
              <w:rPr>
                <w:rFonts w:hint="eastAsia" w:cs="仿宋" w:asciiTheme="minorEastAsia" w:hAnsiTheme="minorEastAsia"/>
                <w:kern w:val="0"/>
              </w:rPr>
              <w:t>生物制品检验检测及研究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仿宋" w:asciiTheme="minorEastAsia" w:hAnsiTheme="minorEastAsia"/>
                <w:kern w:val="0"/>
              </w:rPr>
            </w:pPr>
            <w:r>
              <w:rPr>
                <w:rFonts w:hint="eastAsia" w:cs="仿宋" w:asciiTheme="minorEastAsia" w:hAnsiTheme="minorEastAsia"/>
                <w:kern w:val="0"/>
              </w:rPr>
              <w:t>2</w:t>
            </w:r>
          </w:p>
        </w:tc>
        <w:tc>
          <w:tcPr>
            <w:tcW w:w="4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仿宋" w:asciiTheme="minorEastAsia" w:hAnsiTheme="minorEastAsia"/>
                <w:kern w:val="0"/>
              </w:rPr>
            </w:pPr>
            <w:r>
              <w:rPr>
                <w:rFonts w:hint="eastAsia" w:cs="仿宋" w:asciiTheme="minorEastAsia" w:hAnsiTheme="minorEastAsia"/>
                <w:kern w:val="0"/>
              </w:rPr>
              <w:t>生物化学与分子生物学、微生物学、预防兽医学、临床检验诊断学、药理学、药物分析学、药物化学、药学</w:t>
            </w:r>
            <w:r>
              <w:rPr>
                <w:rFonts w:hint="eastAsia" w:cs="仿宋" w:asciiTheme="minorEastAsia" w:hAnsiTheme="minorEastAsia"/>
                <w:color w:val="000000"/>
                <w:kern w:val="0"/>
              </w:rPr>
              <w:t>硕士</w:t>
            </w:r>
            <w:r>
              <w:rPr>
                <w:rFonts w:hint="eastAsia" w:cs="仿宋" w:asciiTheme="minorEastAsia" w:hAnsiTheme="minorEastAsia"/>
                <w:kern w:val="0"/>
              </w:rPr>
              <w:t>、分析化学</w:t>
            </w: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 w:asciiTheme="minorEastAsia" w:hAnsiTheme="minorEastAsia"/>
                <w:color w:val="000000"/>
                <w:kern w:val="0"/>
              </w:rPr>
            </w:pPr>
          </w:p>
        </w:tc>
        <w:tc>
          <w:tcPr>
            <w:tcW w:w="13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仿宋" w:asciiTheme="minorEastAsia" w:hAnsiTheme="minorEastAsia"/>
                <w:color w:val="000000"/>
                <w:kern w:val="0"/>
              </w:rPr>
            </w:pPr>
          </w:p>
        </w:tc>
        <w:tc>
          <w:tcPr>
            <w:tcW w:w="2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 w:asciiTheme="minorEastAsia" w:hAnsiTheme="minorEastAsia"/>
                <w:kern w:val="0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仿宋" w:asciiTheme="minorEastAsia" w:hAnsiTheme="minorEastAsia"/>
                <w:color w:val="000000"/>
                <w:kern w:val="0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</w:rPr>
              <w:t>3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 w:asciiTheme="minorEastAsia" w:hAnsiTheme="minorEastAsia"/>
                <w:kern w:val="0"/>
              </w:rPr>
            </w:pPr>
            <w:r>
              <w:rPr>
                <w:rFonts w:hint="eastAsia" w:cs="仿宋" w:asciiTheme="minorEastAsia" w:hAnsiTheme="minorEastAsia"/>
                <w:kern w:val="0"/>
              </w:rPr>
              <w:t>中药检验检测及研究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仿宋" w:asciiTheme="minorEastAsia" w:hAnsiTheme="minorEastAsia"/>
                <w:kern w:val="0"/>
              </w:rPr>
            </w:pPr>
            <w:r>
              <w:rPr>
                <w:rFonts w:hint="eastAsia" w:cs="仿宋" w:asciiTheme="minorEastAsia" w:hAnsiTheme="minorEastAsia"/>
                <w:kern w:val="0"/>
              </w:rPr>
              <w:t>1</w:t>
            </w:r>
          </w:p>
        </w:tc>
        <w:tc>
          <w:tcPr>
            <w:tcW w:w="4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仿宋" w:asciiTheme="minorEastAsia" w:hAnsiTheme="minorEastAsia"/>
                <w:color w:val="000000"/>
                <w:kern w:val="0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</w:rPr>
              <w:t>中药学硕士、生药学、中草药资源</w:t>
            </w: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 w:asciiTheme="minorEastAsia" w:hAnsiTheme="minorEastAsia"/>
                <w:color w:val="000000"/>
                <w:kern w:val="0"/>
              </w:rPr>
            </w:pPr>
          </w:p>
        </w:tc>
        <w:tc>
          <w:tcPr>
            <w:tcW w:w="13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仿宋" w:asciiTheme="minorEastAsia" w:hAnsiTheme="minorEastAsia"/>
                <w:color w:val="000000"/>
                <w:kern w:val="0"/>
              </w:rPr>
            </w:pPr>
          </w:p>
        </w:tc>
        <w:tc>
          <w:tcPr>
            <w:tcW w:w="2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 w:asciiTheme="minorEastAsia" w:hAnsiTheme="minorEastAsia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仿宋" w:asciiTheme="minorEastAsia" w:hAnsiTheme="minorEastAsia"/>
                <w:color w:val="000000"/>
                <w:kern w:val="0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</w:rPr>
              <w:t>4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 w:asciiTheme="minorEastAsia" w:hAnsiTheme="minorEastAsia"/>
                <w:kern w:val="0"/>
              </w:rPr>
            </w:pPr>
            <w:r>
              <w:rPr>
                <w:rFonts w:cs="仿宋" w:asciiTheme="minorEastAsia" w:hAnsiTheme="minorEastAsia"/>
                <w:kern w:val="0"/>
              </w:rPr>
              <w:t>业务综合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仿宋" w:asciiTheme="minorEastAsia" w:hAnsiTheme="minorEastAsia"/>
                <w:kern w:val="0"/>
              </w:rPr>
            </w:pPr>
            <w:r>
              <w:rPr>
                <w:rFonts w:hint="eastAsia" w:cs="仿宋" w:asciiTheme="minorEastAsia" w:hAnsiTheme="minorEastAsia"/>
                <w:kern w:val="0"/>
              </w:rPr>
              <w:t>1</w:t>
            </w:r>
          </w:p>
        </w:tc>
        <w:tc>
          <w:tcPr>
            <w:tcW w:w="4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仿宋" w:asciiTheme="minorEastAsia" w:hAnsiTheme="minorEastAsia"/>
                <w:color w:val="000000"/>
                <w:kern w:val="0"/>
              </w:rPr>
            </w:pPr>
            <w:r>
              <w:rPr>
                <w:rFonts w:hint="eastAsia" w:cs="仿宋" w:asciiTheme="minorEastAsia" w:hAnsiTheme="minorEastAsia"/>
                <w:kern w:val="0"/>
              </w:rPr>
              <w:t>药学</w:t>
            </w:r>
            <w:r>
              <w:rPr>
                <w:rFonts w:cs="仿宋" w:asciiTheme="minorEastAsia" w:hAnsiTheme="minorEastAsia"/>
                <w:kern w:val="0"/>
              </w:rPr>
              <w:t>类、新闻传播学类</w:t>
            </w:r>
          </w:p>
        </w:tc>
        <w:tc>
          <w:tcPr>
            <w:tcW w:w="18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 w:asciiTheme="minorEastAsia" w:hAnsiTheme="minorEastAsia"/>
                <w:kern w:val="0"/>
              </w:rPr>
            </w:pPr>
          </w:p>
        </w:tc>
        <w:tc>
          <w:tcPr>
            <w:tcW w:w="13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仿宋" w:asciiTheme="minorEastAsia" w:hAnsiTheme="minorEastAsia"/>
                <w:color w:val="000000"/>
                <w:kern w:val="0"/>
              </w:rPr>
            </w:pPr>
          </w:p>
        </w:tc>
        <w:tc>
          <w:tcPr>
            <w:tcW w:w="27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 w:asciiTheme="minorEastAsia" w:hAnsiTheme="minorEastAsia"/>
                <w:kern w:val="0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仿宋" w:asciiTheme="minorEastAsia" w:hAnsiTheme="minorEastAsia"/>
                <w:color w:val="000000"/>
                <w:kern w:val="0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</w:rPr>
              <w:t>5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 w:asciiTheme="minorEastAsia" w:hAnsiTheme="minorEastAsia"/>
                <w:kern w:val="0"/>
              </w:rPr>
            </w:pPr>
            <w:r>
              <w:rPr>
                <w:rFonts w:hint="eastAsia" w:cs="仿宋" w:asciiTheme="minorEastAsia" w:hAnsiTheme="minorEastAsia"/>
                <w:kern w:val="0"/>
              </w:rPr>
              <w:t>药用辅料检验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仿宋" w:asciiTheme="minorEastAsia" w:hAnsiTheme="minorEastAsia"/>
                <w:kern w:val="0"/>
              </w:rPr>
            </w:pPr>
            <w:r>
              <w:rPr>
                <w:rFonts w:hint="eastAsia" w:cs="仿宋" w:asciiTheme="minorEastAsia" w:hAnsiTheme="minorEastAsia"/>
                <w:kern w:val="0"/>
              </w:rPr>
              <w:t>1</w:t>
            </w:r>
          </w:p>
        </w:tc>
        <w:tc>
          <w:tcPr>
            <w:tcW w:w="4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仿宋" w:asciiTheme="minorEastAsia" w:hAnsiTheme="minorEastAsia"/>
                <w:color w:val="000000"/>
                <w:kern w:val="0"/>
              </w:rPr>
            </w:pPr>
            <w:r>
              <w:rPr>
                <w:rFonts w:cs="仿宋" w:asciiTheme="minorEastAsia" w:hAnsiTheme="minorEastAsia"/>
                <w:color w:val="000000"/>
                <w:kern w:val="0"/>
              </w:rPr>
              <w:t>药物制剂</w:t>
            </w:r>
            <w:r>
              <w:rPr>
                <w:rFonts w:hint="eastAsia" w:cs="仿宋" w:asciiTheme="minorEastAsia" w:hAnsiTheme="minorEastAsia"/>
                <w:color w:val="000000"/>
                <w:kern w:val="0"/>
              </w:rPr>
              <w:t>、药物分析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 w:asciiTheme="minorEastAsia" w:hAnsiTheme="minorEastAsia"/>
                <w:kern w:val="0"/>
              </w:rPr>
            </w:pPr>
            <w:r>
              <w:rPr>
                <w:rFonts w:cs="仿宋" w:asciiTheme="minorEastAsia" w:hAnsiTheme="minorEastAsia"/>
                <w:kern w:val="0"/>
              </w:rPr>
              <w:t>本科及以上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仿宋" w:asciiTheme="minorEastAsia" w:hAnsiTheme="minorEastAsia"/>
                <w:kern w:val="0"/>
              </w:rPr>
            </w:pPr>
            <w:r>
              <w:rPr>
                <w:rFonts w:hint="eastAsia" w:cs="仿宋" w:asciiTheme="minorEastAsia" w:hAnsiTheme="minorEastAsia"/>
                <w:kern w:val="0"/>
              </w:rPr>
              <w:t>25岁以下</w:t>
            </w: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 w:asciiTheme="minorEastAsia" w:hAnsiTheme="minorEastAsia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仿宋" w:asciiTheme="minorEastAsia" w:hAnsiTheme="minorEastAsia"/>
                <w:color w:val="000000"/>
                <w:kern w:val="0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</w:rPr>
              <w:t>6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 w:asciiTheme="minorEastAsia" w:hAnsiTheme="minorEastAsia"/>
                <w:kern w:val="0"/>
              </w:rPr>
            </w:pPr>
            <w:r>
              <w:rPr>
                <w:rFonts w:cs="仿宋" w:asciiTheme="minorEastAsia" w:hAnsiTheme="minorEastAsia"/>
                <w:kern w:val="0"/>
              </w:rPr>
              <w:t>药品医疗器械化妆品</w:t>
            </w:r>
          </w:p>
          <w:p>
            <w:pPr>
              <w:jc w:val="center"/>
              <w:rPr>
                <w:rFonts w:cs="仿宋" w:asciiTheme="minorEastAsia" w:hAnsiTheme="minorEastAsia"/>
                <w:kern w:val="0"/>
              </w:rPr>
            </w:pPr>
            <w:r>
              <w:rPr>
                <w:rFonts w:cs="仿宋" w:asciiTheme="minorEastAsia" w:hAnsiTheme="minorEastAsia"/>
                <w:kern w:val="0"/>
              </w:rPr>
              <w:t>检测</w:t>
            </w:r>
            <w:r>
              <w:rPr>
                <w:rFonts w:hint="eastAsia" w:cs="仿宋" w:asciiTheme="minorEastAsia" w:hAnsiTheme="minorEastAsia"/>
                <w:kern w:val="0"/>
              </w:rPr>
              <w:t>辅助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仿宋" w:asciiTheme="minorEastAsia" w:hAnsiTheme="minorEastAsia"/>
                <w:kern w:val="0"/>
              </w:rPr>
            </w:pPr>
            <w:r>
              <w:rPr>
                <w:rFonts w:hint="eastAsia" w:cs="仿宋" w:asciiTheme="minorEastAsia" w:hAnsiTheme="minorEastAsia"/>
                <w:kern w:val="0"/>
              </w:rPr>
              <w:t>2</w:t>
            </w:r>
          </w:p>
        </w:tc>
        <w:tc>
          <w:tcPr>
            <w:tcW w:w="4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仿宋" w:asciiTheme="minorEastAsia" w:hAnsiTheme="minorEastAsia"/>
                <w:color w:val="000000"/>
                <w:kern w:val="0"/>
              </w:rPr>
            </w:pPr>
            <w:r>
              <w:rPr>
                <w:rFonts w:cs="仿宋" w:asciiTheme="minorEastAsia" w:hAnsiTheme="minorEastAsia"/>
                <w:color w:val="000000"/>
                <w:kern w:val="0"/>
              </w:rPr>
              <w:t>药学类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 w:asciiTheme="minorEastAsia" w:hAnsiTheme="minorEastAsia"/>
                <w:kern w:val="0"/>
              </w:rPr>
            </w:pPr>
            <w:r>
              <w:rPr>
                <w:rFonts w:cs="仿宋" w:asciiTheme="minorEastAsia" w:hAnsiTheme="minorEastAsia"/>
                <w:kern w:val="0"/>
              </w:rPr>
              <w:t>大专及以上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仿宋" w:asciiTheme="minorEastAsia" w:hAnsiTheme="minorEastAsia"/>
                <w:kern w:val="0"/>
                <w:highlight w:val="yellow"/>
              </w:rPr>
            </w:pPr>
            <w:r>
              <w:rPr>
                <w:rFonts w:hint="eastAsia" w:cs="仿宋" w:asciiTheme="minorEastAsia" w:hAnsiTheme="minorEastAsia"/>
                <w:kern w:val="0"/>
              </w:rPr>
              <w:t>25岁以下</w:t>
            </w: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 w:asciiTheme="minorEastAsia" w:hAnsiTheme="minorEastAsia"/>
                <w:kern w:val="0"/>
                <w:highlight w:val="yellow"/>
              </w:rPr>
            </w:pPr>
            <w:r>
              <w:rPr>
                <w:rFonts w:hint="eastAsia" w:cs="仿宋" w:asciiTheme="minorEastAsia" w:hAnsiTheme="minorEastAsia"/>
                <w:kern w:val="0"/>
              </w:rPr>
              <w:t>1年以上药品、医疗器械、化妆品检验机构工作经历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cs="仿宋" w:asciiTheme="minorEastAsia" w:hAnsiTheme="minorEastAsia"/>
                <w:kern w:val="0"/>
              </w:rPr>
            </w:pPr>
          </w:p>
        </w:tc>
        <w:tc>
          <w:tcPr>
            <w:tcW w:w="2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仿宋" w:asciiTheme="minorEastAsia" w:hAnsiTheme="minorEastAsia"/>
                <w:kern w:val="0"/>
              </w:rPr>
            </w:pPr>
            <w:r>
              <w:rPr>
                <w:rFonts w:hint="eastAsia" w:cs="仿宋" w:asciiTheme="minorEastAsia" w:hAnsiTheme="minorEastAsia"/>
                <w:kern w:val="0"/>
              </w:rPr>
              <w:t>合计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仿宋" w:asciiTheme="minorEastAsia" w:hAnsiTheme="minorEastAsia"/>
                <w:kern w:val="0"/>
              </w:rPr>
            </w:pPr>
            <w:r>
              <w:rPr>
                <w:rFonts w:hint="eastAsia" w:cs="仿宋" w:asciiTheme="minorEastAsia" w:hAnsiTheme="minorEastAsia"/>
                <w:kern w:val="0"/>
              </w:rPr>
              <w:t>9</w:t>
            </w:r>
          </w:p>
        </w:tc>
        <w:tc>
          <w:tcPr>
            <w:tcW w:w="4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仿宋" w:asciiTheme="minorEastAsia" w:hAnsiTheme="minorEastAsia"/>
                <w:kern w:val="0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cs="仿宋" w:asciiTheme="minorEastAsia" w:hAnsiTheme="minorEastAsia"/>
                <w:kern w:val="0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cs="仿宋" w:asciiTheme="minorEastAsia" w:hAnsiTheme="minorEastAsia"/>
                <w:kern w:val="0"/>
              </w:rPr>
            </w:pPr>
          </w:p>
        </w:tc>
        <w:tc>
          <w:tcPr>
            <w:tcW w:w="2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rPr>
                <w:rFonts w:cs="仿宋" w:asciiTheme="minorEastAsia" w:hAnsiTheme="minorEastAsia"/>
                <w:kern w:val="0"/>
              </w:rPr>
            </w:pPr>
          </w:p>
        </w:tc>
      </w:tr>
    </w:tbl>
    <w:p>
      <w:r>
        <w:rPr>
          <w:rFonts w:ascii="Times New Roman" w:hAnsi="Times New Roman" w:eastAsia="仿宋_GB2312"/>
          <w:color w:val="000000"/>
          <w:kern w:val="0"/>
          <w:lang w:bidi="ar"/>
        </w:rPr>
        <w:t>注：1、年龄要求3</w:t>
      </w:r>
      <w:r>
        <w:rPr>
          <w:rFonts w:hint="eastAsia" w:ascii="Times New Roman" w:hAnsi="Times New Roman" w:eastAsia="仿宋_GB2312"/>
          <w:color w:val="000000"/>
          <w:kern w:val="0"/>
          <w:lang w:bidi="ar"/>
        </w:rPr>
        <w:t>0</w:t>
      </w:r>
      <w:r>
        <w:rPr>
          <w:rFonts w:ascii="Times New Roman" w:hAnsi="Times New Roman" w:eastAsia="仿宋_GB2312"/>
          <w:color w:val="000000"/>
          <w:kern w:val="0"/>
          <w:lang w:bidi="ar"/>
        </w:rPr>
        <w:t>岁以下是指19</w:t>
      </w:r>
      <w:r>
        <w:rPr>
          <w:rFonts w:hint="eastAsia" w:ascii="Times New Roman" w:hAnsi="Times New Roman" w:eastAsia="仿宋_GB2312"/>
          <w:color w:val="000000"/>
          <w:kern w:val="0"/>
          <w:lang w:bidi="ar"/>
        </w:rPr>
        <w:t>92</w:t>
      </w:r>
      <w:r>
        <w:rPr>
          <w:rFonts w:ascii="Times New Roman" w:hAnsi="Times New Roman" w:eastAsia="仿宋_GB2312"/>
          <w:color w:val="000000"/>
          <w:kern w:val="0"/>
          <w:lang w:bidi="ar"/>
        </w:rPr>
        <w:t>年1月1日以后出生，</w:t>
      </w:r>
      <w:r>
        <w:rPr>
          <w:rFonts w:hint="eastAsia" w:ascii="Times New Roman" w:hAnsi="Times New Roman" w:eastAsia="仿宋_GB2312"/>
          <w:color w:val="000000"/>
          <w:kern w:val="0"/>
          <w:lang w:bidi="ar"/>
        </w:rPr>
        <w:t>25</w:t>
      </w:r>
      <w:r>
        <w:rPr>
          <w:rFonts w:ascii="Times New Roman" w:hAnsi="Times New Roman" w:eastAsia="仿宋_GB2312"/>
          <w:color w:val="000000"/>
          <w:kern w:val="0"/>
          <w:lang w:bidi="ar"/>
        </w:rPr>
        <w:t>岁以下是指199</w:t>
      </w:r>
      <w:r>
        <w:rPr>
          <w:rFonts w:hint="eastAsia" w:ascii="Times New Roman" w:hAnsi="Times New Roman" w:eastAsia="仿宋_GB2312"/>
          <w:color w:val="000000"/>
          <w:kern w:val="0"/>
          <w:lang w:bidi="ar"/>
        </w:rPr>
        <w:t>7</w:t>
      </w:r>
      <w:r>
        <w:rPr>
          <w:rFonts w:ascii="Times New Roman" w:hAnsi="Times New Roman" w:eastAsia="仿宋_GB2312"/>
          <w:color w:val="000000"/>
          <w:kern w:val="0"/>
          <w:lang w:bidi="ar"/>
        </w:rPr>
        <w:t>年1月1日以后出生。</w:t>
      </w:r>
      <w:r>
        <w:rPr>
          <w:rFonts w:hint="eastAsia" w:ascii="Times New Roman" w:hAnsi="Times New Roman" w:eastAsia="仿宋_GB2312"/>
          <w:color w:val="000000"/>
          <w:kern w:val="0"/>
          <w:lang w:bidi="ar"/>
        </w:rPr>
        <w:t>2</w:t>
      </w:r>
      <w:r>
        <w:rPr>
          <w:rFonts w:ascii="Times New Roman" w:hAnsi="Times New Roman" w:eastAsia="仿宋_GB2312"/>
          <w:color w:val="000000"/>
          <w:kern w:val="0"/>
          <w:lang w:bidi="ar"/>
        </w:rPr>
        <w:t>、“以上”“以下”含本级、本数。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2ZDBlNzJiMzgzMDMzNjQwODljOTAzZjQyYTU3MWUifQ=="/>
  </w:docVars>
  <w:rsids>
    <w:rsidRoot w:val="5E9A1CB3"/>
    <w:rsid w:val="5E9A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2022-04-29T06:56:00Z</dcterms:created>
  <dc:creator>闪闪大白牙</dc:creator>
  <cp:lastModifiedBy>闪闪大白牙</cp:lastModifiedBy>
  <dcterms:modified xsi:type="dcterms:W3CDTF">2022-04-29T06:56:50Z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EFDF9A9E756C4729AB289F3D8BEC5975</vt:lpwstr>
  </property>
</Properties>
</file>