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00" cy="4762500"/>
            <wp:effectExtent l="0" t="0" r="8890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28"/>
          <w:szCs w:val="28"/>
          <w:bdr w:val="none" w:color="auto" w:sz="0" w:space="0"/>
          <w:shd w:val="clear" w:fill="FFFFFF"/>
        </w:rPr>
        <w:t>△ 附件1 杭州市富阳区2022年面向社会公开招聘中小学和幼儿园教师计划表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00" cy="4762500"/>
            <wp:effectExtent l="0" t="0" r="8890" b="889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28"/>
          <w:szCs w:val="28"/>
          <w:bdr w:val="none" w:color="auto" w:sz="0" w:space="0"/>
          <w:shd w:val="clear" w:fill="FFFFFF"/>
        </w:rPr>
        <w:t>△ 附件2 招聘考试疫情防控指引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F80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2022-05-18T12:30:16Z</dcterms:created>
  <dc:creator>19219</dc:creator>
  <cp:lastModifiedBy>J</cp:lastModifiedBy>
  <dcterms:modified xsi:type="dcterms:W3CDTF">2022-05-18T12:30:38Z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0D6ACFEE02AF4EFFBD588A66A4AAF7DC</vt:lpwstr>
  </property>
</Properties>
</file>