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640" w:lineRule="exact"/>
        <w:jc w:val="left"/>
        <w:textAlignment w:val="center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附件1            </w:t>
      </w:r>
    </w:p>
    <w:p>
      <w:pPr>
        <w:widowControl/>
        <w:spacing w:before="156" w:beforeLines="50" w:line="640" w:lineRule="exact"/>
        <w:jc w:val="center"/>
        <w:textAlignment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包头铁道职业技术学院2022年赴铁路院校</w:t>
      </w:r>
    </w:p>
    <w:p>
      <w:pPr>
        <w:widowControl/>
        <w:spacing w:before="156" w:beforeLines="50" w:line="640" w:lineRule="exact"/>
        <w:jc w:val="center"/>
        <w:textAlignment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招聘紧缺专业教师计划表</w:t>
      </w:r>
    </w:p>
    <w:tbl>
      <w:tblPr>
        <w:tblStyle w:val="2"/>
        <w:tblW w:w="9655" w:type="dxa"/>
        <w:tblInd w:w="-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443"/>
        <w:gridCol w:w="1201"/>
        <w:gridCol w:w="2081"/>
        <w:gridCol w:w="1486"/>
        <w:gridCol w:w="1591"/>
        <w:gridCol w:w="488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32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岗位名称</w:t>
            </w:r>
          </w:p>
        </w:tc>
        <w:tc>
          <w:tcPr>
            <w:tcW w:w="443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类别</w:t>
            </w:r>
          </w:p>
        </w:tc>
        <w:tc>
          <w:tcPr>
            <w:tcW w:w="120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学历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zCs w:val="21"/>
              </w:rPr>
              <w:t>学位</w:t>
            </w:r>
          </w:p>
        </w:tc>
        <w:tc>
          <w:tcPr>
            <w:tcW w:w="208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专业（专业方向名称）</w:t>
            </w:r>
          </w:p>
        </w:tc>
        <w:tc>
          <w:tcPr>
            <w:tcW w:w="1486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专业代码</w:t>
            </w: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专业要求</w:t>
            </w:r>
          </w:p>
        </w:tc>
        <w:tc>
          <w:tcPr>
            <w:tcW w:w="488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招聘人数</w:t>
            </w:r>
          </w:p>
        </w:tc>
        <w:tc>
          <w:tcPr>
            <w:tcW w:w="1933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32" w:type="dxa"/>
            <w:vMerge w:val="restart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/>
                <w:szCs w:val="21"/>
              </w:rPr>
              <w:t>专任教师</w:t>
            </w:r>
          </w:p>
        </w:tc>
        <w:tc>
          <w:tcPr>
            <w:tcW w:w="443" w:type="dxa"/>
            <w:vMerge w:val="restart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  <w:r>
              <w:rPr>
                <w:rFonts w:ascii="仿宋" w:hAnsi="仿宋" w:eastAsia="仿宋"/>
                <w:szCs w:val="21"/>
              </w:rPr>
              <w:t>技术</w:t>
            </w:r>
            <w:r>
              <w:rPr>
                <w:rFonts w:hint="eastAsia" w:ascii="仿宋" w:hAnsi="仿宋" w:eastAsia="仿宋"/>
                <w:szCs w:val="21"/>
              </w:rPr>
              <w:t>岗</w:t>
            </w:r>
          </w:p>
        </w:tc>
        <w:tc>
          <w:tcPr>
            <w:tcW w:w="1201" w:type="dxa"/>
            <w:vMerge w:val="restart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2022应届全日制本科及以上学历学位。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往届毕业生为全日制硕士研究生及以上学历学位。</w:t>
            </w:r>
          </w:p>
        </w:tc>
        <w:tc>
          <w:tcPr>
            <w:tcW w:w="2081" w:type="dxa"/>
            <w:vMerge w:val="restart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机械设计制造及自动化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机械电子工程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电气工程及其自动化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电气工程</w:t>
            </w:r>
          </w:p>
          <w:p>
            <w:pPr>
              <w:spacing w:line="337" w:lineRule="atLeas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轨道交通信号与控制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控制科学与工程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土木工程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交通信息工程及控制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信息与通信工程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信号与信息处理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通信与信息系统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工程力学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供热供燃气通风及空调工程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材料加工工程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测绘工程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遥感科学与技术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结构工程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车辆工程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交通运输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技术系统控制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陆上综合运输技术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080201 </w:t>
            </w:r>
          </w:p>
          <w:p>
            <w:pPr>
              <w:widowControl/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080202</w:t>
            </w:r>
          </w:p>
          <w:p>
            <w:pPr>
              <w:widowControl/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080601</w:t>
            </w:r>
          </w:p>
          <w:p>
            <w:pPr>
              <w:widowControl/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080200  080201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080802 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081100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081400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082302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081002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081000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081001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080104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081404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080503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081201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081202</w:t>
            </w:r>
          </w:p>
          <w:p>
            <w:pPr>
              <w:spacing w:line="337" w:lineRule="atLeast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081402</w:t>
            </w:r>
          </w:p>
          <w:p>
            <w:pPr>
              <w:spacing w:line="337" w:lineRule="atLeast"/>
              <w:textAlignment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080204</w:t>
            </w:r>
            <w:bookmarkStart w:id="0" w:name="_GoBack"/>
            <w:bookmarkEnd w:id="0"/>
          </w:p>
          <w:p>
            <w:pPr>
              <w:spacing w:line="337" w:lineRule="atLeast"/>
              <w:textAlignment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0823</w:t>
            </w: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机械工程</w:t>
            </w:r>
            <w:r>
              <w:rPr>
                <w:rFonts w:ascii="仿宋" w:hAnsi="仿宋" w:eastAsia="仿宋"/>
                <w:szCs w:val="21"/>
              </w:rPr>
              <w:t>方向</w:t>
            </w:r>
          </w:p>
        </w:tc>
        <w:tc>
          <w:tcPr>
            <w:tcW w:w="488" w:type="dxa"/>
            <w:vMerge w:val="restart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933" w:type="dxa"/>
            <w:vMerge w:val="restart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4"/>
              <w:widowControl/>
              <w:spacing w:line="337" w:lineRule="atLeast"/>
              <w:ind w:firstLine="0" w:firstLineChars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1.年龄：</w:t>
            </w:r>
            <w:r>
              <w:rPr>
                <w:rFonts w:hint="eastAsia" w:ascii="仿宋" w:hAnsi="仿宋" w:eastAsia="仿宋"/>
                <w:szCs w:val="21"/>
              </w:rPr>
              <w:t>35</w:t>
            </w:r>
            <w:r>
              <w:rPr>
                <w:rFonts w:ascii="仿宋" w:hAnsi="仿宋" w:eastAsia="仿宋"/>
                <w:szCs w:val="21"/>
              </w:rPr>
              <w:t>周岁</w:t>
            </w:r>
            <w:r>
              <w:rPr>
                <w:rFonts w:hint="eastAsia" w:ascii="仿宋" w:hAnsi="仿宋" w:eastAsia="仿宋"/>
                <w:szCs w:val="21"/>
              </w:rPr>
              <w:t>及</w:t>
            </w:r>
            <w:r>
              <w:rPr>
                <w:rFonts w:ascii="仿宋" w:hAnsi="仿宋" w:eastAsia="仿宋"/>
                <w:szCs w:val="21"/>
              </w:rPr>
              <w:t>以下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中级职称</w:t>
            </w:r>
            <w:r>
              <w:rPr>
                <w:rFonts w:hint="eastAsia" w:ascii="仿宋" w:hAnsi="仿宋" w:eastAsia="仿宋"/>
                <w:szCs w:val="21"/>
              </w:rPr>
              <w:t>40周岁及以下</w:t>
            </w:r>
            <w:r>
              <w:rPr>
                <w:rFonts w:ascii="仿宋" w:hAnsi="仿宋" w:eastAsia="仿宋"/>
                <w:szCs w:val="21"/>
              </w:rPr>
              <w:t>；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szCs w:val="21"/>
              </w:rPr>
              <w:t>2.毕业院校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37" w:lineRule="atLeast"/>
              <w:ind w:firstLineChars="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北京交通大学</w:t>
            </w:r>
          </w:p>
          <w:p>
            <w:pPr>
              <w:widowControl/>
              <w:spacing w:line="337" w:lineRule="atLeast"/>
              <w:ind w:firstLine="105" w:firstLineChars="50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⑵</w:t>
            </w:r>
            <w:r>
              <w:rPr>
                <w:rFonts w:ascii="仿宋" w:hAnsi="仿宋" w:eastAsia="仿宋"/>
                <w:szCs w:val="21"/>
              </w:rPr>
              <w:t>西南交通大学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 xml:space="preserve"> ⑶兰州交通大学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 xml:space="preserve"> ⑷大连交通大学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 xml:space="preserve"> ⑸华东交通大学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 xml:space="preserve"> ⑹石家庄铁道学</w:t>
            </w:r>
            <w:r>
              <w:rPr>
                <w:rFonts w:hint="eastAsia" w:ascii="仿宋" w:hAnsi="仿宋" w:eastAsia="仿宋"/>
                <w:szCs w:val="21"/>
              </w:rPr>
              <w:t>院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⑺</w:t>
            </w:r>
            <w:r>
              <w:rPr>
                <w:rFonts w:ascii="仿宋" w:hAnsi="仿宋" w:eastAsia="仿宋"/>
                <w:szCs w:val="21"/>
              </w:rPr>
              <w:t>长沙铁道学院（中南大学）</w:t>
            </w:r>
            <w:r>
              <w:rPr>
                <w:rFonts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 xml:space="preserve"> ⑻上海铁道学院（同济大学）</w:t>
            </w:r>
          </w:p>
          <w:p>
            <w:pPr>
              <w:widowControl/>
              <w:spacing w:line="337" w:lineRule="atLeas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（9）国外铁路院校（限研究生及以上学历）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铁道电气化</w:t>
            </w:r>
            <w:r>
              <w:rPr>
                <w:rFonts w:ascii="仿宋" w:hAnsi="仿宋" w:eastAsia="仿宋"/>
                <w:szCs w:val="21"/>
              </w:rPr>
              <w:t>方向</w:t>
            </w: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数字化设计与智能制造、大型养路机械方向</w:t>
            </w: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铁道供电技术、城轨供电配电</w:t>
            </w:r>
          </w:p>
        </w:tc>
        <w:tc>
          <w:tcPr>
            <w:tcW w:w="488" w:type="dxa"/>
            <w:vMerge w:val="continu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桥隧结构</w:t>
            </w:r>
            <w:r>
              <w:rPr>
                <w:rFonts w:ascii="仿宋" w:hAnsi="仿宋" w:eastAsia="仿宋"/>
                <w:szCs w:val="21"/>
              </w:rPr>
              <w:t>方向</w:t>
            </w: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铁道工程</w:t>
            </w:r>
            <w:r>
              <w:rPr>
                <w:rFonts w:ascii="仿宋" w:hAnsi="仿宋" w:eastAsia="仿宋"/>
                <w:szCs w:val="21"/>
              </w:rPr>
              <w:t>方向</w:t>
            </w:r>
          </w:p>
        </w:tc>
        <w:tc>
          <w:tcPr>
            <w:tcW w:w="488" w:type="dxa"/>
            <w:vMerge w:val="continu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土木工程（铁道工程、工程管理、工程造价）</w:t>
            </w: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铁路信号</w:t>
            </w:r>
            <w:r>
              <w:rPr>
                <w:rFonts w:hint="eastAsia" w:ascii="仿宋" w:hAnsi="仿宋" w:eastAsia="仿宋"/>
                <w:szCs w:val="21"/>
              </w:rPr>
              <w:t>、城轨信号方向</w:t>
            </w: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4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1" w:type="dxa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电力牵引与传动控制方向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铁路交通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等方向</w:t>
            </w: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55D5"/>
    <w:multiLevelType w:val="multilevel"/>
    <w:tmpl w:val="5A6055D5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14C0E"/>
    <w:rsid w:val="25340840"/>
    <w:rsid w:val="67A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2022-06-06T02:05:00Z</dcterms:created>
  <dc:creator>Administrator</dc:creator>
  <cp:lastModifiedBy>杨静慧</cp:lastModifiedBy>
  <dcterms:modified xsi:type="dcterms:W3CDTF">2022-06-07T07:09:58Z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