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9" w:rsidRDefault="00E35349" w:rsidP="00E35349">
      <w:pPr>
        <w:pStyle w:val="a3"/>
        <w:widowControl/>
        <w:spacing w:before="0" w:beforeAutospacing="0" w:after="0" w:afterAutospacing="0" w:line="600" w:lineRule="exact"/>
        <w:rPr>
          <w:rFonts w:ascii="仿宋_GB2312" w:eastAsia="仿宋_GB2312" w:hAnsi="微软雅黑" w:cs="仿宋_GB2312" w:hint="eastAsia"/>
          <w:color w:val="000000"/>
          <w:sz w:val="31"/>
          <w:szCs w:val="31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</w:rPr>
        <w:t>附件1：</w:t>
      </w:r>
    </w:p>
    <w:p w:rsidR="00E35349" w:rsidRDefault="00E35349" w:rsidP="00E35349">
      <w:pPr>
        <w:pStyle w:val="a3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微软雅黑" w:cs="仿宋_GB2312" w:hint="eastAsia"/>
          <w:color w:val="000000"/>
          <w:sz w:val="31"/>
          <w:szCs w:val="31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</w:rPr>
        <w:t>长沙市雨花国有资产经营集团有限公司</w:t>
      </w:r>
      <w:r>
        <w:rPr>
          <w:rFonts w:eastAsia="仿宋_GB2312" w:cs="Calibri"/>
          <w:color w:val="000000"/>
          <w:sz w:val="31"/>
          <w:szCs w:val="31"/>
        </w:rPr>
        <w:t>202</w:t>
      </w:r>
      <w:r>
        <w:rPr>
          <w:rFonts w:eastAsia="仿宋_GB2312" w:cs="Calibri" w:hint="eastAsia"/>
          <w:color w:val="000000"/>
          <w:sz w:val="31"/>
          <w:szCs w:val="31"/>
        </w:rPr>
        <w:t>2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</w:rPr>
        <w:t>年公开招聘职位表</w:t>
      </w:r>
    </w:p>
    <w:p w:rsidR="00E35349" w:rsidRDefault="00E35349" w:rsidP="00E35349">
      <w:pPr>
        <w:pStyle w:val="a3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微软雅黑" w:cs="仿宋_GB2312"/>
          <w:color w:val="000000"/>
          <w:sz w:val="31"/>
          <w:szCs w:val="31"/>
        </w:rPr>
      </w:pPr>
    </w:p>
    <w:tbl>
      <w:tblPr>
        <w:tblW w:w="15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971"/>
        <w:gridCol w:w="1504"/>
        <w:gridCol w:w="600"/>
        <w:gridCol w:w="855"/>
        <w:gridCol w:w="765"/>
        <w:gridCol w:w="900"/>
        <w:gridCol w:w="2430"/>
        <w:gridCol w:w="4770"/>
        <w:gridCol w:w="1329"/>
        <w:gridCol w:w="944"/>
      </w:tblGrid>
      <w:tr w:rsidR="00E35349" w:rsidTr="007956B1">
        <w:trPr>
          <w:trHeight w:val="375"/>
          <w:tblHeader/>
          <w:jc w:val="center"/>
        </w:trPr>
        <w:tc>
          <w:tcPr>
            <w:tcW w:w="655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所属</w:t>
            </w:r>
          </w:p>
          <w:p w:rsidR="00E35349" w:rsidRDefault="00E35349" w:rsidP="007956B1"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公司</w:t>
            </w:r>
          </w:p>
        </w:tc>
        <w:tc>
          <w:tcPr>
            <w:tcW w:w="1504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招聘岗位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人</w:t>
            </w:r>
          </w:p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数</w:t>
            </w:r>
          </w:p>
        </w:tc>
        <w:tc>
          <w:tcPr>
            <w:tcW w:w="4950" w:type="dxa"/>
            <w:gridSpan w:val="4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岗位要求</w:t>
            </w:r>
          </w:p>
        </w:tc>
        <w:tc>
          <w:tcPr>
            <w:tcW w:w="4770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岗位主要职责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薪酬</w:t>
            </w:r>
          </w:p>
          <w:p w:rsidR="00E35349" w:rsidRDefault="00E35349" w:rsidP="007956B1"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（</w:t>
            </w:r>
            <w:r>
              <w:rPr>
                <w:rFonts w:hAnsi="宋体" w:hint="eastAsia"/>
                <w:b/>
                <w:kern w:val="0"/>
                <w:sz w:val="22"/>
              </w:rPr>
              <w:t>/</w:t>
            </w:r>
            <w:r>
              <w:rPr>
                <w:rFonts w:hAnsi="宋体" w:hint="eastAsia"/>
                <w:b/>
                <w:kern w:val="0"/>
                <w:sz w:val="22"/>
              </w:rPr>
              <w:t>年）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用工</w:t>
            </w:r>
          </w:p>
          <w:p w:rsidR="00E35349" w:rsidRDefault="00E35349" w:rsidP="007956B1"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Ansi="宋体" w:hint="eastAsia"/>
                <w:b/>
                <w:kern w:val="0"/>
                <w:sz w:val="22"/>
              </w:rPr>
              <w:t>方式</w:t>
            </w:r>
          </w:p>
        </w:tc>
      </w:tr>
      <w:tr w:rsidR="00E35349" w:rsidTr="007956B1">
        <w:trPr>
          <w:trHeight w:val="227"/>
          <w:tblHeader/>
          <w:jc w:val="center"/>
        </w:trPr>
        <w:tc>
          <w:tcPr>
            <w:tcW w:w="655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04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年龄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专业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其他要求</w:t>
            </w:r>
          </w:p>
        </w:tc>
        <w:tc>
          <w:tcPr>
            <w:tcW w:w="4770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  <w:tc>
          <w:tcPr>
            <w:tcW w:w="1329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  <w:tc>
          <w:tcPr>
            <w:tcW w:w="944" w:type="dxa"/>
            <w:vMerge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</w:tr>
      <w:tr w:rsidR="00E35349" w:rsidTr="007956B1">
        <w:trPr>
          <w:trHeight w:val="5255"/>
          <w:jc w:val="center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长沙市雨花国有资产经营集团有限公司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集团子公司商管公司招商经理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 w:hAnsi="宋体"/>
                <w:color w:val="000000"/>
                <w:kern w:val="0"/>
                <w:sz w:val="24"/>
              </w:rPr>
            </w:pPr>
            <w:r>
              <w:rPr>
                <w:rFonts w:eastAsia="仿宋" w:hAnsi="宋体" w:hint="eastAsia"/>
                <w:color w:val="000000"/>
                <w:kern w:val="0"/>
                <w:sz w:val="24"/>
              </w:rPr>
              <w:t>35</w:t>
            </w:r>
            <w:r>
              <w:rPr>
                <w:rFonts w:eastAsia="仿宋" w:hAnsi="宋体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 w:hAnsi="宋体"/>
                <w:color w:val="000000"/>
                <w:kern w:val="0"/>
                <w:sz w:val="24"/>
              </w:rPr>
            </w:pPr>
            <w:r>
              <w:rPr>
                <w:rFonts w:eastAsia="仿宋" w:hAnsi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 w:hAnsi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1.具有5年及以上招商工作经验，如同时具备招商经理3年及以上工作经验者年龄可放宽至40周岁；</w:t>
            </w:r>
          </w:p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2.具有丰富的商业资源，具备良好的领导能力、管理能力、沟通能力和协调组织能力及判断决策能力。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1.负责根据经济形势研究项目的商业定位；</w:t>
            </w:r>
          </w:p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2.负责按照集团要求编制项目招商计划并组织实施；</w:t>
            </w:r>
          </w:p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3.负责搜集、整理客户资料并建立招商资源库；                                                                                                                                                            </w:t>
            </w:r>
          </w:p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4.负责市场调研、客户分析，及时反映市场信息并指导招商定位； </w:t>
            </w:r>
          </w:p>
          <w:p w:rsidR="00E35349" w:rsidRDefault="00E35349" w:rsidP="007956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5.完成领导交代的其他任务。 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17-23万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:rsidR="00E35349" w:rsidRDefault="00E35349" w:rsidP="007956B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劳动合同制</w:t>
            </w:r>
          </w:p>
        </w:tc>
      </w:tr>
    </w:tbl>
    <w:p w:rsidR="00DF4836" w:rsidRPr="00671186" w:rsidRDefault="00DF4836">
      <w:pPr>
        <w:rPr>
          <w:sz w:val="28"/>
          <w:szCs w:val="28"/>
        </w:rPr>
      </w:pPr>
    </w:p>
    <w:sectPr w:rsidR="00DF4836" w:rsidRPr="00671186" w:rsidSect="00E3534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349"/>
    <w:rsid w:val="00671186"/>
    <w:rsid w:val="00DF4836"/>
    <w:rsid w:val="00E3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34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2022-06-09T07:18:00Z</dcterms:created>
  <dcterms:modified xsi:type="dcterms:W3CDTF">2022-06-09T07:20:00Z</dcterms:modified>
</cp:coreProperties>
</file>