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eastAsia="黑体"/>
          <w:color w:val="000000"/>
          <w:sz w:val="32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val="en-US" w:eastAsia="zh-CN" w:bidi="zh-CN"/>
        </w:rPr>
        <w:t>附表1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</w:pP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  <w:t>河南工业职业技术学院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</w:pP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  <w:t>2022年</w:t>
      </w: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  <w:t>招聘人事代理人员一览表</w:t>
      </w:r>
    </w:p>
    <w:tbl>
      <w:tblPr>
        <w:tblStyle w:val="3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48"/>
        <w:gridCol w:w="720"/>
        <w:gridCol w:w="4768"/>
        <w:gridCol w:w="591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专业及方向名称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机械类(机械工程、机械制造及其自动化、机械设计及理论、力学、精密仪器及机械专业等)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材料类(材料学、材料加工工程专业等)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自动化类(控制科学与工程、控制理论与控制工程、检测技术与自动化装置、控制工程专业等)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计算机技术、软件工程类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电子信息通信工程类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0107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大数据技术与工程、人工智能类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工程管理、管理科学与工程（建筑方向）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工商管理金融学类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管理科学与工程（电子商务方向）国际贸易营销类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环境科学环境工程类（水污染控制理论与技术、废弃物处理与资源化技术、大气污染防治技术、环境修复理论与技术专业等）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数字媒体技术设计学类（影视动画、数字媒体技术、工业设计、动画、设计学、产品设计、环境设计、艺术设计学专业等）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英语类（英语语言文学、外国语言学及应用语言学、翻译专业等）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0118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中文类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0120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马克思主义理论与思想政治教育、政治学理论、中共党史、马克思主义中国化研究、马克思主义基本原理、中国近现代史基本问题研究、法律法学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入校后担任一届（3年）兼职辅导员，入住男生宿舍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0121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马克思主义理论与思想政治教育、政治学理论、中共党史、马克思主义中国化研究、马克思主义基本原理、中国近现代史基本问题研究、法律法学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入校后担任一届（3年）兼职辅导员，入住女生宿舍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专职辅导员岗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学校在办及相关专业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入住男生宿舍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学校在办及相关专业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入住女生宿舍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8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GQ2ZmJiZjI3ZjRhMWVmYjJiNjVmODJjZTIxZjUifQ=="/>
  </w:docVars>
  <w:rsids>
    <w:rsidRoot w:val="52E16E11"/>
    <w:rsid w:val="52E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2022-07-05T09:06:00Z</dcterms:created>
  <dc:creator>lk</dc:creator>
  <cp:lastModifiedBy>lk</cp:lastModifiedBy>
  <dcterms:modified xsi:type="dcterms:W3CDTF">2022-07-05T09:08:13Z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61BAF4883B194A8B951DF55004168DA4</vt:lpwstr>
  </property>
</Properties>
</file>