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shd w:val="clear" w:color="auto" w:fill="FFFFFF"/>
          <w:lang w:bidi="ar"/>
        </w:rPr>
        <w:t>2022年滨海县交通运输综合行政执法大队公开招聘人员岗位表</w:t>
      </w:r>
    </w:p>
    <w:p>
      <w:pPr>
        <w:widowControl/>
        <w:spacing w:line="500" w:lineRule="exact"/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2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85"/>
        <w:gridCol w:w="885"/>
        <w:gridCol w:w="880"/>
        <w:gridCol w:w="1350"/>
        <w:gridCol w:w="2280"/>
        <w:gridCol w:w="1071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形式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中文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文秘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全日制普通高校大专及以上学历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中文文秘类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结构化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财会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财务财会类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计算机类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交通执法辅助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1.男性，身高1.65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米以上；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2.无色盲色弱及腰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椎类病史；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3.能适应户外、夜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间执勤和24小时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值班；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4.持有C1以上（含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C1）驾驶证或党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员、退役军人优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先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。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k4OWUyMWM5MGJmYjQwMGNiYzQzNmZjOGZiMDgifQ=="/>
  </w:docVars>
  <w:rsids>
    <w:rsidRoot w:val="00000000"/>
    <w:rsid w:val="116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2022-08-16T08:37:48Z</dcterms:created>
  <dc:creator>Administrator.USER-20211114CE</dc:creator>
  <cp:lastModifiedBy>李大仁</cp:lastModifiedBy>
  <dcterms:modified xsi:type="dcterms:W3CDTF">2022-08-16T08:37:52Z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526D38CA3D4E4293835A950112EDE310</vt:lpwstr>
  </property>
</Properties>
</file>