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eastAsia="仿宋_GB2312"/>
          <w:sz w:val="32"/>
        </w:rPr>
      </w:pP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3"/>
        <w:tblW w:w="74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违法违纪</w:t>
      </w:r>
      <w:r>
        <w:rPr>
          <w:rFonts w:hint="eastAsia" w:ascii="仿宋_GB2312" w:eastAsia="仿宋_GB2312"/>
          <w:sz w:val="28"/>
          <w:szCs w:val="28"/>
        </w:rPr>
        <w:t>的行为。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（该证明用于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岗位招聘）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10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单位（盖章）</w:t>
      </w:r>
    </w:p>
    <w:p>
      <w:pPr>
        <w:ind w:firstLine="1050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0720195A"/>
    <w:rsid w:val="0720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2022-11-08T02:08:00Z</dcterms:created>
  <dc:creator>WTTing</dc:creator>
  <cp:lastModifiedBy>WTTing</cp:lastModifiedBy>
  <dcterms:modified xsi:type="dcterms:W3CDTF">2022-11-08T02:08:29Z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203A39936BBC40BE9B7F77D52C063758</vt:lpwstr>
  </property>
</Properties>
</file>