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hAnsi="黑体" w:eastAsia="方正小标宋简体" w:cs="Times New Roman"/>
          <w:sz w:val="40"/>
          <w:szCs w:val="40"/>
        </w:rPr>
      </w:pPr>
      <w:r>
        <w:rPr>
          <w:rFonts w:hint="eastAsia" w:ascii="方正小标宋简体" w:hAnsi="黑体" w:eastAsia="方正小标宋简体" w:cs="Times New Roman"/>
          <w:sz w:val="40"/>
          <w:szCs w:val="40"/>
        </w:rPr>
        <w:t>食品科学与技术学院202</w:t>
      </w:r>
      <w:r>
        <w:rPr>
          <w:rFonts w:hint="eastAsia" w:ascii="方正小标宋简体" w:hAnsi="黑体" w:eastAsia="方正小标宋简体" w:cs="Times New Roman"/>
          <w:sz w:val="40"/>
          <w:szCs w:val="40"/>
          <w:lang w:val="en-US" w:eastAsia="zh-CN"/>
        </w:rPr>
        <w:t>3</w:t>
      </w:r>
      <w:r>
        <w:rPr>
          <w:rFonts w:hint="eastAsia" w:ascii="方正小标宋简体" w:hAnsi="黑体" w:eastAsia="方正小标宋简体" w:cs="Times New Roman"/>
          <w:sz w:val="40"/>
          <w:szCs w:val="40"/>
        </w:rPr>
        <w:t>年公开招聘教师公告</w:t>
      </w:r>
    </w:p>
    <w:p>
      <w:pPr>
        <w:pStyle w:val="2"/>
        <w:keepNext w:val="0"/>
        <w:keepLines w:val="0"/>
        <w:widowControl/>
        <w:suppressLineNumbers w:val="0"/>
        <w:spacing w:before="75" w:beforeAutospacing="0" w:after="75" w:afterAutospacing="0" w:line="504" w:lineRule="atLeast"/>
        <w:ind w:left="0" w:right="0" w:firstLine="420"/>
        <w:rPr>
          <w:rFonts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为进一步加强人才队伍建设，根据</w:t>
      </w:r>
      <w:r>
        <w:rPr>
          <w:rFonts w:hint="eastAsia" w:ascii="仿宋_GB2312" w:hAnsi="宋体" w:eastAsia="仿宋_GB2312" w:cs="仿宋_GB2312"/>
          <w:i w:val="0"/>
          <w:iCs w:val="0"/>
          <w:caps w:val="0"/>
          <w:color w:val="333333"/>
          <w:spacing w:val="0"/>
          <w:sz w:val="31"/>
          <w:szCs w:val="31"/>
          <w:shd w:val="clear" w:fill="FFFFFF"/>
          <w:lang w:val="en-US" w:eastAsia="zh-CN"/>
        </w:rPr>
        <w:t>学院</w:t>
      </w:r>
      <w:r>
        <w:rPr>
          <w:rFonts w:ascii="仿宋_GB2312" w:hAnsi="宋体" w:eastAsia="仿宋_GB2312" w:cs="仿宋_GB2312"/>
          <w:i w:val="0"/>
          <w:iCs w:val="0"/>
          <w:caps w:val="0"/>
          <w:color w:val="333333"/>
          <w:spacing w:val="0"/>
          <w:sz w:val="31"/>
          <w:szCs w:val="31"/>
          <w:shd w:val="clear" w:fill="FFFFFF"/>
        </w:rPr>
        <w:t>发展需要，现面向社会公开招聘一批聘用制</w:t>
      </w:r>
      <w:r>
        <w:rPr>
          <w:rFonts w:hint="eastAsia" w:ascii="仿宋_GB2312" w:hAnsi="宋体" w:eastAsia="仿宋_GB2312" w:cs="仿宋_GB2312"/>
          <w:i w:val="0"/>
          <w:iCs w:val="0"/>
          <w:caps w:val="0"/>
          <w:color w:val="333333"/>
          <w:spacing w:val="0"/>
          <w:sz w:val="31"/>
          <w:szCs w:val="31"/>
          <w:shd w:val="clear" w:fill="FFFFFF"/>
          <w:lang w:val="en-US" w:eastAsia="zh-CN"/>
        </w:rPr>
        <w:t>及合同制</w:t>
      </w:r>
      <w:r>
        <w:rPr>
          <w:rFonts w:ascii="仿宋_GB2312" w:hAnsi="宋体" w:eastAsia="仿宋_GB2312" w:cs="仿宋_GB2312"/>
          <w:i w:val="0"/>
          <w:iCs w:val="0"/>
          <w:caps w:val="0"/>
          <w:color w:val="333333"/>
          <w:spacing w:val="0"/>
          <w:sz w:val="31"/>
          <w:szCs w:val="31"/>
          <w:shd w:val="clear" w:fill="FFFFFF"/>
        </w:rPr>
        <w:t>教师。</w:t>
      </w:r>
    </w:p>
    <w:p>
      <w:pPr>
        <w:numPr>
          <w:ilvl w:val="0"/>
          <w:numId w:val="1"/>
        </w:numPr>
        <w:spacing w:line="590" w:lineRule="exact"/>
        <w:ind w:firstLine="613" w:firstLineChars="218"/>
        <w:rPr>
          <w:rStyle w:val="6"/>
          <w:rFonts w:hint="eastAsia" w:ascii="宋体" w:hAnsi="宋体" w:eastAsia="宋体" w:cs="宋体"/>
          <w:i w:val="0"/>
          <w:iCs w:val="0"/>
          <w:caps w:val="0"/>
          <w:color w:val="000000"/>
          <w:spacing w:val="0"/>
          <w:sz w:val="28"/>
          <w:szCs w:val="28"/>
        </w:rPr>
      </w:pPr>
      <w:r>
        <w:rPr>
          <w:rStyle w:val="6"/>
          <w:rFonts w:hint="eastAsia" w:ascii="宋体" w:hAnsi="宋体" w:eastAsia="宋体" w:cs="宋体"/>
          <w:i w:val="0"/>
          <w:iCs w:val="0"/>
          <w:caps w:val="0"/>
          <w:color w:val="000000"/>
          <w:spacing w:val="0"/>
          <w:sz w:val="28"/>
          <w:szCs w:val="28"/>
        </w:rPr>
        <w:t>招聘岗位及数量</w:t>
      </w:r>
    </w:p>
    <w:tbl>
      <w:tblPr>
        <w:tblStyle w:val="4"/>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20"/>
        <w:gridCol w:w="1080"/>
        <w:gridCol w:w="1170"/>
        <w:gridCol w:w="1590"/>
        <w:gridCol w:w="58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2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宋体" w:hAnsi="宋体" w:eastAsia="宋体" w:cs="宋体"/>
                <w:i w:val="0"/>
                <w:iCs w:val="0"/>
                <w:caps w:val="0"/>
                <w:color w:val="000000"/>
                <w:spacing w:val="0"/>
                <w:sz w:val="22"/>
                <w:szCs w:val="22"/>
                <w:vertAlign w:val="baseline"/>
                <w:lang w:val="en-US" w:eastAsia="zh-CN"/>
              </w:rPr>
            </w:pPr>
            <w:r>
              <w:rPr>
                <w:rStyle w:val="6"/>
                <w:rFonts w:hint="eastAsia" w:ascii="宋体" w:hAnsi="宋体" w:eastAsia="宋体" w:cs="宋体"/>
                <w:i w:val="0"/>
                <w:iCs w:val="0"/>
                <w:caps w:val="0"/>
                <w:color w:val="000000"/>
                <w:spacing w:val="0"/>
                <w:sz w:val="22"/>
                <w:szCs w:val="22"/>
                <w:vertAlign w:val="baseline"/>
                <w:lang w:val="en-US" w:eastAsia="zh-CN"/>
              </w:rPr>
              <w:t>学科（专业）</w:t>
            </w:r>
          </w:p>
        </w:tc>
        <w:tc>
          <w:tcPr>
            <w:tcW w:w="108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宋体" w:hAnsi="宋体" w:eastAsia="宋体" w:cs="宋体"/>
                <w:i w:val="0"/>
                <w:iCs w:val="0"/>
                <w:caps w:val="0"/>
                <w:color w:val="000000"/>
                <w:spacing w:val="0"/>
                <w:sz w:val="22"/>
                <w:szCs w:val="22"/>
                <w:vertAlign w:val="baseline"/>
                <w:lang w:val="en-US" w:eastAsia="zh-CN"/>
              </w:rPr>
            </w:pPr>
            <w:r>
              <w:rPr>
                <w:rStyle w:val="6"/>
                <w:rFonts w:hint="eastAsia" w:ascii="宋体" w:hAnsi="宋体" w:eastAsia="宋体" w:cs="宋体"/>
                <w:i w:val="0"/>
                <w:iCs w:val="0"/>
                <w:caps w:val="0"/>
                <w:color w:val="000000"/>
                <w:spacing w:val="0"/>
                <w:sz w:val="22"/>
                <w:szCs w:val="22"/>
                <w:vertAlign w:val="baseline"/>
                <w:lang w:val="en-US" w:eastAsia="zh-CN"/>
              </w:rPr>
              <w:t>类型</w:t>
            </w:r>
          </w:p>
        </w:tc>
        <w:tc>
          <w:tcPr>
            <w:tcW w:w="117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宋体" w:hAnsi="宋体" w:eastAsia="宋体" w:cs="宋体"/>
                <w:i w:val="0"/>
                <w:iCs w:val="0"/>
                <w:caps w:val="0"/>
                <w:color w:val="000000"/>
                <w:spacing w:val="0"/>
                <w:sz w:val="22"/>
                <w:szCs w:val="22"/>
                <w:vertAlign w:val="baseline"/>
                <w:lang w:val="en-US" w:eastAsia="zh-CN"/>
              </w:rPr>
            </w:pPr>
            <w:r>
              <w:rPr>
                <w:rStyle w:val="6"/>
                <w:rFonts w:hint="eastAsia" w:ascii="宋体" w:hAnsi="宋体" w:eastAsia="宋体" w:cs="宋体"/>
                <w:i w:val="0"/>
                <w:iCs w:val="0"/>
                <w:caps w:val="0"/>
                <w:color w:val="000000"/>
                <w:spacing w:val="0"/>
                <w:sz w:val="22"/>
                <w:szCs w:val="22"/>
                <w:vertAlign w:val="baseline"/>
                <w:lang w:val="en-US" w:eastAsia="zh-CN"/>
              </w:rPr>
              <w:t>要求</w:t>
            </w:r>
          </w:p>
        </w:tc>
        <w:tc>
          <w:tcPr>
            <w:tcW w:w="159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宋体" w:hAnsi="宋体" w:eastAsia="宋体" w:cs="宋体"/>
                <w:i w:val="0"/>
                <w:iCs w:val="0"/>
                <w:caps w:val="0"/>
                <w:color w:val="000000"/>
                <w:spacing w:val="0"/>
                <w:sz w:val="22"/>
                <w:szCs w:val="22"/>
                <w:vertAlign w:val="baseline"/>
                <w:lang w:val="en-US" w:eastAsia="zh-CN"/>
              </w:rPr>
            </w:pPr>
            <w:r>
              <w:rPr>
                <w:rStyle w:val="6"/>
                <w:rFonts w:hint="eastAsia" w:ascii="宋体" w:hAnsi="宋体" w:eastAsia="宋体" w:cs="宋体"/>
                <w:i w:val="0"/>
                <w:iCs w:val="0"/>
                <w:caps w:val="0"/>
                <w:color w:val="000000"/>
                <w:spacing w:val="0"/>
                <w:sz w:val="22"/>
                <w:szCs w:val="22"/>
                <w:vertAlign w:val="baseline"/>
                <w:lang w:val="en-US" w:eastAsia="zh-CN"/>
              </w:rPr>
              <w:t>岗位</w:t>
            </w:r>
          </w:p>
        </w:tc>
        <w:tc>
          <w:tcPr>
            <w:tcW w:w="585"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宋体" w:hAnsi="宋体" w:eastAsia="宋体" w:cs="宋体"/>
                <w:i w:val="0"/>
                <w:iCs w:val="0"/>
                <w:caps w:val="0"/>
                <w:color w:val="000000"/>
                <w:spacing w:val="0"/>
                <w:sz w:val="22"/>
                <w:szCs w:val="22"/>
                <w:vertAlign w:val="baseline"/>
                <w:lang w:val="en-US" w:eastAsia="zh-CN"/>
              </w:rPr>
            </w:pPr>
            <w:r>
              <w:rPr>
                <w:rStyle w:val="6"/>
                <w:rFonts w:hint="eastAsia" w:ascii="宋体" w:hAnsi="宋体" w:eastAsia="宋体" w:cs="宋体"/>
                <w:i w:val="0"/>
                <w:iCs w:val="0"/>
                <w:caps w:val="0"/>
                <w:color w:val="000000"/>
                <w:spacing w:val="0"/>
                <w:sz w:val="22"/>
                <w:szCs w:val="22"/>
                <w:vertAlign w:val="baseline"/>
                <w:lang w:val="en-US" w:eastAsia="zh-CN"/>
              </w:rPr>
              <w:t>数量</w:t>
            </w:r>
          </w:p>
        </w:tc>
        <w:tc>
          <w:tcPr>
            <w:tcW w:w="255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宋体" w:hAnsi="宋体" w:eastAsia="宋体" w:cs="宋体"/>
                <w:i w:val="0"/>
                <w:iCs w:val="0"/>
                <w:caps w:val="0"/>
                <w:color w:val="000000"/>
                <w:spacing w:val="0"/>
                <w:sz w:val="22"/>
                <w:szCs w:val="22"/>
                <w:vertAlign w:val="baseline"/>
                <w:lang w:val="en-US" w:eastAsia="zh-CN"/>
              </w:rPr>
            </w:pPr>
            <w:r>
              <w:rPr>
                <w:rStyle w:val="6"/>
                <w:rFonts w:hint="eastAsia" w:ascii="宋体" w:hAnsi="宋体" w:eastAsia="宋体" w:cs="宋体"/>
                <w:i w:val="0"/>
                <w:iCs w:val="0"/>
                <w:caps w:val="0"/>
                <w:color w:val="000000"/>
                <w:spacing w:val="0"/>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67" w:hRule="atLeast"/>
        </w:trPr>
        <w:tc>
          <w:tcPr>
            <w:tcW w:w="202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食品科学与工程（0832）</w:t>
            </w:r>
          </w:p>
        </w:tc>
        <w:tc>
          <w:tcPr>
            <w:tcW w:w="108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聘用制</w:t>
            </w:r>
          </w:p>
        </w:tc>
        <w:tc>
          <w:tcPr>
            <w:tcW w:w="117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博士且正高</w:t>
            </w:r>
          </w:p>
        </w:tc>
        <w:tc>
          <w:tcPr>
            <w:tcW w:w="159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p>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教学科研型</w:t>
            </w:r>
          </w:p>
        </w:tc>
        <w:tc>
          <w:tcPr>
            <w:tcW w:w="585"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lang w:val="en-US" w:eastAsia="zh-CN"/>
              </w:rPr>
            </w:pPr>
            <w:r>
              <w:rPr>
                <w:rStyle w:val="6"/>
                <w:rFonts w:hint="eastAsia" w:ascii="仿宋_GB2312" w:hAnsi="仿宋_GB2312" w:eastAsia="仿宋_GB2312" w:cs="仿宋_GB2312"/>
                <w:b w:val="0"/>
                <w:bCs/>
                <w:i w:val="0"/>
                <w:iCs w:val="0"/>
                <w:caps w:val="0"/>
                <w:color w:val="000000"/>
                <w:spacing w:val="0"/>
                <w:sz w:val="24"/>
                <w:szCs w:val="24"/>
                <w:vertAlign w:val="baseline"/>
                <w:lang w:val="en-US" w:eastAsia="zh-CN"/>
              </w:rPr>
              <w:t>1</w:t>
            </w:r>
          </w:p>
        </w:tc>
        <w:tc>
          <w:tcPr>
            <w:tcW w:w="255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在本专业内有较高的学术影响力，主持过国家级项目。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2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食品科学与工程（0832 ）      轻工技术与工程（0822）</w:t>
            </w:r>
          </w:p>
        </w:tc>
        <w:tc>
          <w:tcPr>
            <w:tcW w:w="108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合同制</w:t>
            </w:r>
          </w:p>
        </w:tc>
        <w:tc>
          <w:tcPr>
            <w:tcW w:w="117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博士</w:t>
            </w:r>
          </w:p>
        </w:tc>
        <w:tc>
          <w:tcPr>
            <w:tcW w:w="159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教学科研型</w:t>
            </w:r>
          </w:p>
        </w:tc>
        <w:tc>
          <w:tcPr>
            <w:tcW w:w="585"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lang w:val="en-US" w:eastAsia="zh-CN"/>
              </w:rPr>
            </w:pPr>
            <w:r>
              <w:rPr>
                <w:rStyle w:val="6"/>
                <w:rFonts w:hint="eastAsia" w:ascii="仿宋_GB2312" w:hAnsi="仿宋_GB2312" w:eastAsia="仿宋_GB2312" w:cs="仿宋_GB2312"/>
                <w:b w:val="0"/>
                <w:bCs/>
                <w:i w:val="0"/>
                <w:iCs w:val="0"/>
                <w:caps w:val="0"/>
                <w:color w:val="000000"/>
                <w:spacing w:val="0"/>
                <w:sz w:val="24"/>
                <w:szCs w:val="24"/>
                <w:vertAlign w:val="baseline"/>
                <w:lang w:val="en-US" w:eastAsia="zh-CN"/>
              </w:rPr>
              <w:t>1</w:t>
            </w:r>
          </w:p>
        </w:tc>
        <w:tc>
          <w:tcPr>
            <w:tcW w:w="255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同等条件下，有工程背景的优先考虑。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20" w:hRule="atLeast"/>
        </w:trPr>
        <w:tc>
          <w:tcPr>
            <w:tcW w:w="202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食品科学与工程（0832 ）      轻工技术与工程（0822）</w:t>
            </w:r>
          </w:p>
        </w:tc>
        <w:tc>
          <w:tcPr>
            <w:tcW w:w="108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合同制</w:t>
            </w:r>
          </w:p>
        </w:tc>
        <w:tc>
          <w:tcPr>
            <w:tcW w:w="117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博士</w:t>
            </w:r>
          </w:p>
        </w:tc>
        <w:tc>
          <w:tcPr>
            <w:tcW w:w="159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教学科研型</w:t>
            </w:r>
          </w:p>
        </w:tc>
        <w:tc>
          <w:tcPr>
            <w:tcW w:w="585"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lang w:val="en-US" w:eastAsia="zh-CN"/>
              </w:rPr>
            </w:pPr>
            <w:r>
              <w:rPr>
                <w:rStyle w:val="6"/>
                <w:rFonts w:hint="eastAsia" w:ascii="仿宋_GB2312" w:hAnsi="仿宋_GB2312" w:eastAsia="仿宋_GB2312" w:cs="仿宋_GB2312"/>
                <w:b w:val="0"/>
                <w:bCs/>
                <w:i w:val="0"/>
                <w:iCs w:val="0"/>
                <w:caps w:val="0"/>
                <w:color w:val="000000"/>
                <w:spacing w:val="0"/>
                <w:sz w:val="24"/>
                <w:szCs w:val="24"/>
                <w:vertAlign w:val="baseline"/>
                <w:lang w:val="en-US" w:eastAsia="zh-CN"/>
              </w:rPr>
              <w:t>1</w:t>
            </w:r>
          </w:p>
        </w:tc>
        <w:tc>
          <w:tcPr>
            <w:tcW w:w="255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能承担食品营养、食品安全等相关课程；同等条件下，有营养学和仪器分析检测优先考虑。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2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食品科学与工程（0832 ）      化学（0703）                 生物学（0710 ）              公共卫生与预防医学（1004）</w:t>
            </w:r>
          </w:p>
        </w:tc>
        <w:tc>
          <w:tcPr>
            <w:tcW w:w="108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合同制</w:t>
            </w:r>
          </w:p>
        </w:tc>
        <w:tc>
          <w:tcPr>
            <w:tcW w:w="117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博士</w:t>
            </w:r>
          </w:p>
        </w:tc>
        <w:tc>
          <w:tcPr>
            <w:tcW w:w="159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教学科研型</w:t>
            </w:r>
          </w:p>
        </w:tc>
        <w:tc>
          <w:tcPr>
            <w:tcW w:w="585"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lang w:val="en-US" w:eastAsia="zh-CN"/>
              </w:rPr>
            </w:pPr>
            <w:r>
              <w:rPr>
                <w:rStyle w:val="6"/>
                <w:rFonts w:hint="eastAsia" w:ascii="仿宋_GB2312" w:hAnsi="仿宋_GB2312" w:eastAsia="仿宋_GB2312" w:cs="仿宋_GB2312"/>
                <w:b w:val="0"/>
                <w:bCs/>
                <w:i w:val="0"/>
                <w:iCs w:val="0"/>
                <w:caps w:val="0"/>
                <w:color w:val="000000"/>
                <w:spacing w:val="0"/>
                <w:sz w:val="24"/>
                <w:szCs w:val="24"/>
                <w:vertAlign w:val="baseline"/>
                <w:lang w:val="en-US" w:eastAsia="zh-CN"/>
              </w:rPr>
              <w:t>1</w:t>
            </w:r>
          </w:p>
        </w:tc>
        <w:tc>
          <w:tcPr>
            <w:tcW w:w="2550" w:type="dxa"/>
          </w:tcPr>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r>
              <w:rPr>
                <w:rStyle w:val="6"/>
                <w:rFonts w:hint="eastAsia" w:ascii="仿宋_GB2312" w:hAnsi="仿宋_GB2312" w:eastAsia="仿宋_GB2312" w:cs="仿宋_GB2312"/>
                <w:b w:val="0"/>
                <w:bCs/>
                <w:i w:val="0"/>
                <w:iCs w:val="0"/>
                <w:caps w:val="0"/>
                <w:color w:val="000000"/>
                <w:spacing w:val="0"/>
                <w:sz w:val="24"/>
                <w:szCs w:val="24"/>
                <w:vertAlign w:val="baseline"/>
              </w:rPr>
              <w:t>能承担食品生物化学、食品物理化学、食品检验与分析或食品营养学等相关课程；同等条件下，有营养学和检测分析优先考虑。</w:t>
            </w:r>
          </w:p>
        </w:tc>
      </w:tr>
    </w:tbl>
    <w:p>
      <w:pPr>
        <w:pStyle w:val="2"/>
        <w:keepNext w:val="0"/>
        <w:keepLines w:val="0"/>
        <w:widowControl/>
        <w:numPr>
          <w:ilvl w:val="0"/>
          <w:numId w:val="0"/>
        </w:numPr>
        <w:suppressLineNumbers w:val="0"/>
        <w:spacing w:before="75" w:beforeAutospacing="0" w:after="75" w:afterAutospacing="0" w:line="504" w:lineRule="atLeast"/>
        <w:ind w:right="0" w:rightChars="0"/>
        <w:jc w:val="center"/>
        <w:rPr>
          <w:rStyle w:val="6"/>
          <w:rFonts w:hint="eastAsia" w:ascii="仿宋_GB2312" w:hAnsi="仿宋_GB2312" w:eastAsia="仿宋_GB2312" w:cs="仿宋_GB2312"/>
          <w:b w:val="0"/>
          <w:bCs/>
          <w:i w:val="0"/>
          <w:iCs w:val="0"/>
          <w:caps w:val="0"/>
          <w:color w:val="000000"/>
          <w:spacing w:val="0"/>
          <w:sz w:val="24"/>
          <w:szCs w:val="24"/>
          <w:vertAlign w:val="baseline"/>
        </w:rPr>
      </w:pPr>
    </w:p>
    <w:p>
      <w:pPr>
        <w:numPr>
          <w:ilvl w:val="0"/>
          <w:numId w:val="1"/>
        </w:numPr>
        <w:spacing w:line="590" w:lineRule="exact"/>
        <w:ind w:firstLine="613" w:firstLineChars="218"/>
        <w:rPr>
          <w:rStyle w:val="6"/>
          <w:rFonts w:hint="eastAsia" w:ascii="宋体" w:hAnsi="宋体" w:eastAsia="宋体" w:cs="宋体"/>
          <w:i w:val="0"/>
          <w:iCs w:val="0"/>
          <w:caps w:val="0"/>
          <w:color w:val="000000"/>
          <w:spacing w:val="0"/>
          <w:sz w:val="28"/>
          <w:szCs w:val="28"/>
        </w:rPr>
      </w:pPr>
      <w:r>
        <w:rPr>
          <w:rStyle w:val="6"/>
          <w:rFonts w:hint="eastAsia" w:ascii="宋体" w:hAnsi="宋体" w:eastAsia="宋体" w:cs="宋体"/>
          <w:i w:val="0"/>
          <w:iCs w:val="0"/>
          <w:caps w:val="0"/>
          <w:color w:val="000000"/>
          <w:spacing w:val="0"/>
          <w:sz w:val="28"/>
          <w:szCs w:val="28"/>
        </w:rPr>
        <w:t>招聘对象的基本条件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ascii="微软雅黑" w:hAnsi="微软雅黑" w:eastAsia="微软雅黑" w:cs="微软雅黑"/>
          <w:i w:val="0"/>
          <w:iCs w:val="0"/>
          <w:caps w:val="0"/>
          <w:color w:val="333333"/>
          <w:spacing w:val="0"/>
          <w:sz w:val="19"/>
          <w:szCs w:val="19"/>
        </w:rPr>
      </w:pPr>
      <w:r>
        <w:rPr>
          <w:rFonts w:ascii="仿宋_GB2312" w:hAnsi="仿宋_GB2312" w:eastAsia="仿宋_GB2312" w:cs="仿宋_GB2312"/>
          <w:b w:val="0"/>
          <w:bCs w:val="0"/>
          <w:i w:val="0"/>
          <w:iCs w:val="0"/>
          <w:caps w:val="0"/>
          <w:color w:val="333333"/>
          <w:spacing w:val="0"/>
          <w:sz w:val="31"/>
          <w:szCs w:val="31"/>
          <w:bdr w:val="none" w:color="auto" w:sz="0" w:space="0"/>
          <w:shd w:val="clear" w:fill="FFFFFF"/>
        </w:rPr>
        <w:t>（一）具有中华人民共和国国籍，热爱社会主义祖国，拥护中华人民共和国宪法，拥护中国共产党，遵守宪法和法律，品行端正，有良好的职业道德，爱岗敬业，事业心和责任感强，热爱民族教育事业。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（二）具有过硬的政治素质和良好的品行，具备岗位所需的文化程度、专业知识、业务技能及其他条件。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（三）适应岗位要求的身体和心理条件。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四）年龄条件：原则上不超过35岁（1988年1月1日后出生），副高级专业技术人员不超过40岁（1983年1月1日后出生），正高级专业技术人员不超过50岁（1973年1月1日后出生）。特别优秀的人才或紧缺专业的人才年龄可适当放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（五）具有高级职称的教师须达到我校当年度同级职称科研业绩A岗申报条件的规定。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（六）委培、定向毕业生，须征得原委培、定向单位同意。</w:t>
      </w:r>
    </w:p>
    <w:p>
      <w:pPr>
        <w:numPr>
          <w:ilvl w:val="0"/>
          <w:numId w:val="1"/>
        </w:numPr>
        <w:spacing w:line="590" w:lineRule="exact"/>
        <w:ind w:firstLine="613" w:firstLineChars="218"/>
        <w:rPr>
          <w:rStyle w:val="6"/>
          <w:rFonts w:hint="eastAsia" w:ascii="宋体" w:hAnsi="宋体" w:eastAsia="宋体" w:cs="宋体"/>
          <w:i w:val="0"/>
          <w:iCs w:val="0"/>
          <w:caps w:val="0"/>
          <w:color w:val="000000"/>
          <w:spacing w:val="0"/>
          <w:sz w:val="28"/>
          <w:szCs w:val="28"/>
        </w:rPr>
      </w:pPr>
      <w:r>
        <w:rPr>
          <w:rStyle w:val="6"/>
          <w:rFonts w:hint="eastAsia" w:ascii="宋体" w:hAnsi="宋体" w:eastAsia="宋体" w:cs="宋体"/>
          <w:i w:val="0"/>
          <w:iCs w:val="0"/>
          <w:caps w:val="0"/>
          <w:color w:val="000000"/>
          <w:spacing w:val="0"/>
          <w:sz w:val="28"/>
          <w:szCs w:val="28"/>
        </w:rPr>
        <w:t>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仿宋_GB2312" w:hAnsi="仿宋_GB2312" w:eastAsia="仿宋_GB2312" w:cs="仿宋_GB2312"/>
          <w:b w:val="0"/>
          <w:bCs w:val="0"/>
          <w:i w:val="0"/>
          <w:iCs w:val="0"/>
          <w:caps w:val="0"/>
          <w:color w:val="333333"/>
          <w:spacing w:val="0"/>
          <w:sz w:val="31"/>
          <w:szCs w:val="31"/>
          <w:shd w:val="clear" w:fill="FFFFFF"/>
        </w:rPr>
      </w:pPr>
      <w:r>
        <w:rPr>
          <w:rFonts w:hint="eastAsia" w:ascii="仿宋_GB2312" w:hAnsi="仿宋_GB2312" w:eastAsia="仿宋_GB2312" w:cs="仿宋_GB2312"/>
          <w:b w:val="0"/>
          <w:bCs w:val="0"/>
          <w:i w:val="0"/>
          <w:iCs w:val="0"/>
          <w:caps w:val="0"/>
          <w:color w:val="333333"/>
          <w:spacing w:val="0"/>
          <w:sz w:val="31"/>
          <w:szCs w:val="31"/>
          <w:shd w:val="clear" w:fill="FFFFFF"/>
        </w:rPr>
        <w:t>（一）报名时间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仿宋_GB2312" w:hAnsi="仿宋_GB2312" w:eastAsia="仿宋_GB2312" w:cs="仿宋_GB2312"/>
          <w:b w:val="0"/>
          <w:bCs w:val="0"/>
          <w:i w:val="0"/>
          <w:iCs w:val="0"/>
          <w:caps w:val="0"/>
          <w:color w:val="333333"/>
          <w:spacing w:val="0"/>
          <w:sz w:val="31"/>
          <w:szCs w:val="31"/>
          <w:shd w:val="clear" w:fill="FFFFFF"/>
          <w:lang w:eastAsia="zh-CN"/>
        </w:rPr>
      </w:pPr>
      <w:r>
        <w:rPr>
          <w:rFonts w:hint="eastAsia" w:ascii="仿宋_GB2312" w:hAnsi="仿宋_GB2312" w:eastAsia="仿宋_GB2312" w:cs="仿宋_GB2312"/>
          <w:b w:val="0"/>
          <w:bCs w:val="0"/>
          <w:i w:val="0"/>
          <w:iCs w:val="0"/>
          <w:caps w:val="0"/>
          <w:color w:val="333333"/>
          <w:spacing w:val="0"/>
          <w:sz w:val="31"/>
          <w:szCs w:val="31"/>
          <w:shd w:val="clear" w:fill="FFFFFF"/>
        </w:rPr>
        <w:t>自本公告发布之日起即可报名</w:t>
      </w:r>
      <w:r>
        <w:rPr>
          <w:rFonts w:hint="eastAsia" w:ascii="仿宋_GB2312" w:hAnsi="仿宋_GB2312" w:eastAsia="仿宋_GB2312" w:cs="仿宋_GB2312"/>
          <w:b w:val="0"/>
          <w:bCs w:val="0"/>
          <w:i w:val="0"/>
          <w:iCs w:val="0"/>
          <w:caps w:val="0"/>
          <w:color w:val="333333"/>
          <w:spacing w:val="0"/>
          <w:sz w:val="31"/>
          <w:szCs w:val="31"/>
          <w:shd w:val="clear" w:fill="FFFFFF"/>
          <w:lang w:eastAsia="zh-CN"/>
        </w:rPr>
        <w:t>，</w:t>
      </w:r>
      <w:r>
        <w:rPr>
          <w:rFonts w:ascii="仿宋_GB2312" w:hAnsi="仿宋_GB2312" w:eastAsia="仿宋_GB2312" w:cs="仿宋_GB2312"/>
          <w:b w:val="0"/>
          <w:bCs w:val="0"/>
          <w:i w:val="0"/>
          <w:iCs w:val="0"/>
          <w:caps w:val="0"/>
          <w:color w:val="333333"/>
          <w:spacing w:val="0"/>
          <w:sz w:val="31"/>
          <w:szCs w:val="31"/>
          <w:bdr w:val="none" w:color="auto" w:sz="0" w:space="0"/>
          <w:shd w:val="clear" w:fill="FFFFFF"/>
        </w:rPr>
        <w:t>至</w:t>
      </w: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202</w:t>
      </w:r>
      <w:r>
        <w:rPr>
          <w:rFonts w:hint="eastAsia" w:ascii="仿宋_GB2312" w:hAnsi="仿宋_GB2312" w:eastAsia="仿宋_GB2312" w:cs="仿宋_GB2312"/>
          <w:i w:val="0"/>
          <w:iCs w:val="0"/>
          <w:caps w:val="0"/>
          <w:color w:val="333333"/>
          <w:spacing w:val="0"/>
          <w:sz w:val="31"/>
          <w:szCs w:val="31"/>
          <w:bdr w:val="none" w:color="auto" w:sz="0" w:space="0"/>
          <w:shd w:val="clear" w:fill="FFFFFF"/>
        </w:rPr>
        <w:t>3</w:t>
      </w: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年11月30日止</w:t>
      </w: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仿宋_GB2312" w:hAnsi="仿宋_GB2312" w:eastAsia="仿宋_GB2312" w:cs="仿宋_GB2312"/>
          <w:b w:val="0"/>
          <w:bCs w:val="0"/>
          <w:i w:val="0"/>
          <w:iCs w:val="0"/>
          <w:caps w:val="0"/>
          <w:color w:val="333333"/>
          <w:spacing w:val="0"/>
          <w:sz w:val="31"/>
          <w:szCs w:val="31"/>
          <w:shd w:val="clear" w:fill="FFFFFF"/>
        </w:rPr>
      </w:pPr>
      <w:r>
        <w:rPr>
          <w:rFonts w:hint="eastAsia" w:ascii="仿宋_GB2312" w:hAnsi="仿宋_GB2312" w:eastAsia="仿宋_GB2312" w:cs="仿宋_GB2312"/>
          <w:b w:val="0"/>
          <w:bCs w:val="0"/>
          <w:i w:val="0"/>
          <w:iCs w:val="0"/>
          <w:caps w:val="0"/>
          <w:color w:val="333333"/>
          <w:spacing w:val="0"/>
          <w:sz w:val="31"/>
          <w:szCs w:val="31"/>
          <w:shd w:val="clear" w:fill="FFFFFF"/>
        </w:rPr>
        <w:t>（二）报名方式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仿宋_GB2312" w:hAnsi="仿宋_GB2312" w:eastAsia="仿宋_GB2312" w:cs="仿宋_GB2312"/>
          <w:b w:val="0"/>
          <w:bCs w:val="0"/>
          <w:i w:val="0"/>
          <w:iCs w:val="0"/>
          <w:caps w:val="0"/>
          <w:color w:val="333333"/>
          <w:spacing w:val="0"/>
          <w:sz w:val="31"/>
          <w:szCs w:val="31"/>
          <w:shd w:val="clear" w:fill="FFFFFF"/>
        </w:rPr>
      </w:pPr>
      <w:r>
        <w:rPr>
          <w:rFonts w:hint="eastAsia" w:ascii="仿宋_GB2312" w:hAnsi="仿宋_GB2312" w:eastAsia="仿宋_GB2312" w:cs="仿宋_GB2312"/>
          <w:b w:val="0"/>
          <w:bCs w:val="0"/>
          <w:i w:val="0"/>
          <w:iCs w:val="0"/>
          <w:caps w:val="0"/>
          <w:color w:val="333333"/>
          <w:spacing w:val="0"/>
          <w:sz w:val="31"/>
          <w:szCs w:val="31"/>
          <w:shd w:val="clear" w:fill="FFFFFF"/>
          <w:lang w:val="en-US" w:eastAsia="zh-CN"/>
        </w:rPr>
        <w:t>1、</w:t>
      </w:r>
      <w:r>
        <w:rPr>
          <w:rFonts w:hint="eastAsia" w:ascii="仿宋_GB2312" w:hAnsi="仿宋_GB2312" w:eastAsia="仿宋_GB2312" w:cs="仿宋_GB2312"/>
          <w:b w:val="0"/>
          <w:bCs w:val="0"/>
          <w:i w:val="0"/>
          <w:iCs w:val="0"/>
          <w:caps w:val="0"/>
          <w:color w:val="333333"/>
          <w:spacing w:val="0"/>
          <w:sz w:val="31"/>
          <w:szCs w:val="31"/>
          <w:shd w:val="clear" w:fill="FFFFFF"/>
        </w:rPr>
        <w:t>线上投递简历方式，投递简历邮箱号为：</w:t>
      </w:r>
      <w:r>
        <w:rPr>
          <w:rFonts w:hint="eastAsia" w:ascii="仿宋_GB2312" w:hAnsi="仿宋_GB2312" w:eastAsia="仿宋_GB2312" w:cs="仿宋_GB2312"/>
          <w:b w:val="0"/>
          <w:bCs w:val="0"/>
          <w:i w:val="0"/>
          <w:iCs w:val="0"/>
          <w:caps w:val="0"/>
          <w:color w:val="333333"/>
          <w:spacing w:val="0"/>
          <w:sz w:val="31"/>
          <w:szCs w:val="31"/>
          <w:shd w:val="clear" w:fill="FFFFFF"/>
        </w:rPr>
        <w:fldChar w:fldCharType="begin"/>
      </w:r>
      <w:r>
        <w:rPr>
          <w:rFonts w:hint="eastAsia" w:ascii="仿宋_GB2312" w:hAnsi="仿宋_GB2312" w:eastAsia="仿宋_GB2312" w:cs="仿宋_GB2312"/>
          <w:b w:val="0"/>
          <w:bCs w:val="0"/>
          <w:i w:val="0"/>
          <w:iCs w:val="0"/>
          <w:caps w:val="0"/>
          <w:color w:val="333333"/>
          <w:spacing w:val="0"/>
          <w:sz w:val="31"/>
          <w:szCs w:val="31"/>
          <w:shd w:val="clear" w:fill="FFFFFF"/>
        </w:rPr>
        <w:instrText xml:space="preserve"> HYPERLINK "mailto:spxy@swun.edu.cn" </w:instrText>
      </w:r>
      <w:r>
        <w:rPr>
          <w:rFonts w:hint="eastAsia" w:ascii="仿宋_GB2312" w:hAnsi="仿宋_GB2312" w:eastAsia="仿宋_GB2312" w:cs="仿宋_GB2312"/>
          <w:b w:val="0"/>
          <w:bCs w:val="0"/>
          <w:i w:val="0"/>
          <w:iCs w:val="0"/>
          <w:caps w:val="0"/>
          <w:color w:val="333333"/>
          <w:spacing w:val="0"/>
          <w:sz w:val="31"/>
          <w:szCs w:val="31"/>
          <w:shd w:val="clear" w:fill="FFFFFF"/>
        </w:rPr>
        <w:fldChar w:fldCharType="separate"/>
      </w:r>
      <w:r>
        <w:rPr>
          <w:rStyle w:val="7"/>
          <w:rFonts w:hint="eastAsia" w:ascii="仿宋_GB2312" w:hAnsi="仿宋_GB2312" w:eastAsia="仿宋_GB2312" w:cs="仿宋_GB2312"/>
          <w:b w:val="0"/>
          <w:bCs w:val="0"/>
          <w:i w:val="0"/>
          <w:iCs w:val="0"/>
          <w:caps w:val="0"/>
          <w:color w:val="333333"/>
          <w:spacing w:val="0"/>
          <w:sz w:val="31"/>
          <w:szCs w:val="31"/>
          <w:shd w:val="clear" w:fill="FFFFFF"/>
        </w:rPr>
        <w:t>spxy@swun.edu.cn</w:t>
      </w:r>
      <w:r>
        <w:rPr>
          <w:rFonts w:hint="eastAsia" w:ascii="仿宋_GB2312" w:hAnsi="仿宋_GB2312" w:eastAsia="仿宋_GB2312" w:cs="仿宋_GB2312"/>
          <w:b w:val="0"/>
          <w:bCs w:val="0"/>
          <w:i w:val="0"/>
          <w:iCs w:val="0"/>
          <w:caps w:val="0"/>
          <w:color w:val="333333"/>
          <w:spacing w:val="0"/>
          <w:sz w:val="31"/>
          <w:szCs w:val="31"/>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仿宋_GB2312" w:hAnsi="仿宋_GB2312" w:eastAsia="仿宋_GB2312" w:cs="仿宋_GB2312"/>
          <w:b w:val="0"/>
          <w:bCs w:val="0"/>
          <w:i w:val="0"/>
          <w:iCs w:val="0"/>
          <w:caps w:val="0"/>
          <w:color w:val="333333"/>
          <w:spacing w:val="0"/>
          <w:sz w:val="31"/>
          <w:szCs w:val="31"/>
          <w:shd w:val="clear" w:fill="FFFFFF"/>
          <w:lang w:val="en-US" w:eastAsia="zh-CN"/>
        </w:rPr>
      </w:pPr>
      <w:r>
        <w:rPr>
          <w:rFonts w:hint="eastAsia" w:ascii="仿宋_GB2312" w:hAnsi="仿宋_GB2312" w:eastAsia="仿宋_GB2312" w:cs="仿宋_GB2312"/>
          <w:b w:val="0"/>
          <w:bCs w:val="0"/>
          <w:i w:val="0"/>
          <w:iCs w:val="0"/>
          <w:caps w:val="0"/>
          <w:color w:val="333333"/>
          <w:spacing w:val="0"/>
          <w:sz w:val="31"/>
          <w:szCs w:val="31"/>
          <w:shd w:val="clear" w:fill="FFFFFF"/>
          <w:lang w:val="en-US" w:eastAsia="zh-CN"/>
        </w:rPr>
        <w:t>2、</w:t>
      </w:r>
      <w:r>
        <w:rPr>
          <w:rFonts w:ascii="仿宋_GB2312" w:hAnsi="仿宋_GB2312" w:eastAsia="仿宋_GB2312" w:cs="仿宋_GB2312"/>
          <w:b w:val="0"/>
          <w:bCs w:val="0"/>
          <w:i w:val="0"/>
          <w:iCs w:val="0"/>
          <w:caps w:val="0"/>
          <w:color w:val="333333"/>
          <w:spacing w:val="0"/>
          <w:sz w:val="31"/>
          <w:szCs w:val="31"/>
          <w:bdr w:val="none" w:color="auto" w:sz="0" w:space="0"/>
          <w:shd w:val="clear" w:fill="FFFFFF"/>
        </w:rPr>
        <w:t>采用</w:t>
      </w:r>
      <w:r>
        <w:rPr>
          <w:rStyle w:val="6"/>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人才招聘系统</w:t>
      </w: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在线报名，详见《西南民族大学人才招聘网应聘者操作指南》（附件）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仿宋_GB2312" w:hAnsi="仿宋_GB2312" w:eastAsia="仿宋_GB2312" w:cs="仿宋_GB2312"/>
          <w:b w:val="0"/>
          <w:bCs w:val="0"/>
          <w:i w:val="0"/>
          <w:iCs w:val="0"/>
          <w:caps w:val="0"/>
          <w:color w:val="333333"/>
          <w:spacing w:val="0"/>
          <w:sz w:val="31"/>
          <w:szCs w:val="31"/>
          <w:shd w:val="clear" w:fill="FFFFFF"/>
        </w:rPr>
      </w:pPr>
      <w:r>
        <w:rPr>
          <w:rFonts w:hint="eastAsia" w:ascii="仿宋_GB2312" w:hAnsi="仿宋_GB2312" w:eastAsia="仿宋_GB2312" w:cs="仿宋_GB2312"/>
          <w:b w:val="0"/>
          <w:bCs w:val="0"/>
          <w:i w:val="0"/>
          <w:iCs w:val="0"/>
          <w:caps w:val="0"/>
          <w:color w:val="333333"/>
          <w:spacing w:val="0"/>
          <w:sz w:val="31"/>
          <w:szCs w:val="31"/>
          <w:shd w:val="clear" w:fill="FFFFFF"/>
        </w:rPr>
        <w:t>（三）资格审查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315" w:firstLineChars="100"/>
        <w:jc w:val="both"/>
        <w:rPr>
          <w:rFonts w:hint="eastAsia" w:ascii="仿宋_GB2312" w:hAnsi="仿宋_GB2312" w:eastAsia="仿宋_GB2312" w:cs="仿宋_GB2312"/>
          <w:b w:val="0"/>
          <w:bCs w:val="0"/>
          <w:i w:val="0"/>
          <w:iCs w:val="0"/>
          <w:caps w:val="0"/>
          <w:color w:val="333333"/>
          <w:spacing w:val="0"/>
          <w:sz w:val="31"/>
          <w:szCs w:val="31"/>
          <w:shd w:val="clear" w:fill="FFFFFF"/>
        </w:rPr>
      </w:pPr>
      <w:r>
        <w:rPr>
          <w:rFonts w:hint="eastAsia" w:ascii="仿宋_GB2312" w:hAnsi="宋体" w:eastAsia="仿宋_GB2312" w:cs="仿宋_GB2312"/>
          <w:i w:val="0"/>
          <w:iCs w:val="0"/>
          <w:caps w:val="0"/>
          <w:color w:val="333333"/>
          <w:spacing w:val="0"/>
          <w:sz w:val="31"/>
          <w:szCs w:val="31"/>
          <w:shd w:val="clear" w:fill="FFFFFF"/>
          <w:lang w:val="en-US" w:eastAsia="zh-CN"/>
        </w:rPr>
        <w:t>我院</w:t>
      </w:r>
      <w:r>
        <w:rPr>
          <w:rFonts w:ascii="仿宋_GB2312" w:hAnsi="宋体" w:eastAsia="仿宋_GB2312" w:cs="仿宋_GB2312"/>
          <w:i w:val="0"/>
          <w:iCs w:val="0"/>
          <w:caps w:val="0"/>
          <w:color w:val="333333"/>
          <w:spacing w:val="0"/>
          <w:sz w:val="31"/>
          <w:szCs w:val="31"/>
          <w:shd w:val="clear" w:fill="FFFFFF"/>
        </w:rPr>
        <w:t>对应聘人员进行资格审查，资格审查合格的应聘人员方可进入考试环节。对资格审查合格的应聘人员，用人单位以电话或邮件等形式通知考试的时间、地点。对未通过资格审查的应聘人员，不再另行通知。若无资格审查合格者，报名截止后视情况取消该岗位招聘。</w:t>
      </w:r>
    </w:p>
    <w:p>
      <w:pPr>
        <w:numPr>
          <w:ilvl w:val="0"/>
          <w:numId w:val="1"/>
        </w:numPr>
        <w:spacing w:line="590" w:lineRule="exact"/>
        <w:ind w:firstLine="613" w:firstLineChars="218"/>
        <w:rPr>
          <w:rStyle w:val="6"/>
          <w:rFonts w:hint="eastAsia" w:ascii="宋体" w:hAnsi="宋体" w:eastAsia="宋体" w:cs="宋体"/>
          <w:i w:val="0"/>
          <w:iCs w:val="0"/>
          <w:caps w:val="0"/>
          <w:color w:val="000000"/>
          <w:spacing w:val="0"/>
          <w:sz w:val="28"/>
          <w:szCs w:val="28"/>
        </w:rPr>
      </w:pPr>
      <w:r>
        <w:rPr>
          <w:rStyle w:val="6"/>
          <w:rFonts w:hint="eastAsia" w:ascii="宋体" w:hAnsi="宋体" w:eastAsia="宋体" w:cs="宋体"/>
          <w:i w:val="0"/>
          <w:iCs w:val="0"/>
          <w:caps w:val="0"/>
          <w:color w:val="000000"/>
          <w:spacing w:val="0"/>
          <w:sz w:val="28"/>
          <w:szCs w:val="28"/>
        </w:rPr>
        <w:t>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ascii="微软雅黑" w:hAnsi="微软雅黑" w:eastAsia="微软雅黑" w:cs="微软雅黑"/>
          <w:i w:val="0"/>
          <w:iCs w:val="0"/>
          <w:caps w:val="0"/>
          <w:color w:val="333333"/>
          <w:spacing w:val="0"/>
          <w:sz w:val="19"/>
          <w:szCs w:val="19"/>
        </w:rPr>
      </w:pPr>
      <w:r>
        <w:rPr>
          <w:rFonts w:ascii="仿宋_GB2312" w:hAnsi="仿宋_GB2312" w:eastAsia="仿宋_GB2312" w:cs="仿宋_GB2312"/>
          <w:b w:val="0"/>
          <w:bCs w:val="0"/>
          <w:i w:val="0"/>
          <w:iCs w:val="0"/>
          <w:caps w:val="0"/>
          <w:color w:val="333333"/>
          <w:spacing w:val="0"/>
          <w:sz w:val="31"/>
          <w:szCs w:val="31"/>
          <w:bdr w:val="none" w:color="auto" w:sz="0" w:space="0"/>
          <w:shd w:val="clear" w:fill="FFFFFF"/>
        </w:rPr>
        <w:t>（一）包括面试、试讲等环节，用人单位安排适当的时间，由相应岗位的招聘工作小组对应聘者进行专业知识和业务能力等方面的考核。应聘者总评分合格分数线为</w:t>
      </w: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（二）对所有应聘人员除进行专业知识、业务能力和工作实绩的考核外，还须进行思想政治表现、师德师风等方面的考核。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（三）对所有应聘人员，学校统一组织心理健康测评，测评结果作为考核结论依据之一。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ascii="微软雅黑" w:hAnsi="微软雅黑" w:eastAsia="微软雅黑" w:cs="微软雅黑"/>
          <w:i w:val="0"/>
          <w:iCs w:val="0"/>
          <w:caps w:val="0"/>
          <w:color w:val="333333"/>
          <w:spacing w:val="0"/>
          <w:sz w:val="19"/>
          <w:szCs w:val="19"/>
        </w:rPr>
      </w:pPr>
      <w:r>
        <w:rPr>
          <w:rFonts w:hint="eastAsia" w:ascii="黑体" w:hAnsi="宋体" w:eastAsia="黑体" w:cs="黑体"/>
          <w:b w:val="0"/>
          <w:bCs w:val="0"/>
          <w:i w:val="0"/>
          <w:iCs w:val="0"/>
          <w:caps w:val="0"/>
          <w:color w:val="333333"/>
          <w:spacing w:val="0"/>
          <w:sz w:val="31"/>
          <w:szCs w:val="31"/>
          <w:bdr w:val="none" w:color="auto" w:sz="0" w:space="0"/>
          <w:shd w:val="clear" w:fill="FFFFFF"/>
          <w:lang w:val="en-US" w:eastAsia="zh-CN"/>
        </w:rPr>
        <w:t>五</w:t>
      </w:r>
      <w:r>
        <w:rPr>
          <w:rFonts w:ascii="黑体" w:hAnsi="宋体" w:eastAsia="黑体" w:cs="黑体"/>
          <w:b w:val="0"/>
          <w:bCs w:val="0"/>
          <w:i w:val="0"/>
          <w:iCs w:val="0"/>
          <w:caps w:val="0"/>
          <w:color w:val="333333"/>
          <w:spacing w:val="0"/>
          <w:sz w:val="31"/>
          <w:szCs w:val="31"/>
          <w:bdr w:val="none" w:color="auto" w:sz="0" w:space="0"/>
          <w:shd w:val="clear" w:fill="FFFFFF"/>
        </w:rPr>
        <w:t>、体检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微软雅黑" w:hAnsi="微软雅黑" w:eastAsia="微软雅黑" w:cs="微软雅黑"/>
          <w:i w:val="0"/>
          <w:iCs w:val="0"/>
          <w:caps w:val="0"/>
          <w:color w:val="333333"/>
          <w:spacing w:val="0"/>
          <w:sz w:val="19"/>
          <w:szCs w:val="19"/>
        </w:rPr>
      </w:pPr>
      <w:r>
        <w:rPr>
          <w:rFonts w:ascii="仿宋_GB2312" w:hAnsi="仿宋_GB2312" w:eastAsia="仿宋_GB2312" w:cs="仿宋_GB2312"/>
          <w:b w:val="0"/>
          <w:bCs w:val="0"/>
          <w:i w:val="0"/>
          <w:iCs w:val="0"/>
          <w:caps w:val="0"/>
          <w:color w:val="333333"/>
          <w:spacing w:val="0"/>
          <w:sz w:val="31"/>
          <w:szCs w:val="31"/>
          <w:bdr w:val="none" w:color="auto" w:sz="0" w:space="0"/>
          <w:shd w:val="clear" w:fill="FFFFFF"/>
        </w:rPr>
        <w:t>（一）根据面试、试讲等综合情况，按</w:t>
      </w: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1:1确定人选进行体检。若体检不合格或无法出具体检结论者，不予进入下一环节。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（二）体检地点：西南民族大学校医院或可以出具体检结论的国内二级甲等及以上综合性医院。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left"/>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（三）体检项目及标准：依据《四川省申请认定教师资格人员体检办法》（川教〔2004〕295号）等文件执行，体检费用自理。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420" w:right="0" w:firstLine="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b w:val="0"/>
          <w:bCs w:val="0"/>
          <w:i w:val="0"/>
          <w:iCs w:val="0"/>
          <w:caps w:val="0"/>
          <w:color w:val="333333"/>
          <w:spacing w:val="0"/>
          <w:sz w:val="31"/>
          <w:szCs w:val="31"/>
          <w:bdr w:val="none" w:color="auto" w:sz="0" w:space="0"/>
          <w:shd w:val="clear" w:fill="FFFFFF"/>
          <w:lang w:val="en-US" w:eastAsia="zh-CN"/>
        </w:rPr>
        <w:t>六</w:t>
      </w:r>
      <w:r>
        <w:rPr>
          <w:rFonts w:hint="eastAsia" w:ascii="黑体" w:hAnsi="宋体" w:eastAsia="黑体" w:cs="黑体"/>
          <w:b w:val="0"/>
          <w:bCs w:val="0"/>
          <w:i w:val="0"/>
          <w:iCs w:val="0"/>
          <w:caps w:val="0"/>
          <w:color w:val="333333"/>
          <w:spacing w:val="0"/>
          <w:sz w:val="31"/>
          <w:szCs w:val="31"/>
          <w:bdr w:val="none" w:color="auto" w:sz="0" w:space="0"/>
          <w:shd w:val="clear" w:fill="FFFFFF"/>
        </w:rPr>
        <w:t>、考察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学校根据岗位招聘人数、考核成绩和体检结果确定考察对象，由学校统一组织档案审核和考察。考察内容包括：思想政治、道德品质、业务能力、工作实绩、学习表现以及社会信用记录等情况，并对应聘人员资格条件的真实性、档案材料的真实性等情况进行考察。考察不合格的，不予进入下一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30" w:firstLineChars="200"/>
        <w:jc w:val="both"/>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因应聘人员自愿放弃、考察或体检不合格等原因产生的岗位候选人空缺，可根据教学科研成果水平和面试、试讲等综合情况进行递补，或经研究后不予递补。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315" w:firstLineChars="10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b w:val="0"/>
          <w:bCs w:val="0"/>
          <w:i w:val="0"/>
          <w:iCs w:val="0"/>
          <w:caps w:val="0"/>
          <w:color w:val="333333"/>
          <w:spacing w:val="0"/>
          <w:sz w:val="31"/>
          <w:szCs w:val="31"/>
          <w:bdr w:val="none" w:color="auto" w:sz="0" w:space="0"/>
          <w:shd w:val="clear" w:fill="FFFFFF"/>
          <w:lang w:val="en-US" w:eastAsia="zh-CN"/>
        </w:rPr>
        <w:t>七</w:t>
      </w:r>
      <w:r>
        <w:rPr>
          <w:rFonts w:hint="eastAsia" w:ascii="黑体" w:hAnsi="宋体" w:eastAsia="黑体" w:cs="黑体"/>
          <w:b w:val="0"/>
          <w:bCs w:val="0"/>
          <w:i w:val="0"/>
          <w:iCs w:val="0"/>
          <w:caps w:val="0"/>
          <w:color w:val="333333"/>
          <w:spacing w:val="0"/>
          <w:sz w:val="31"/>
          <w:szCs w:val="31"/>
          <w:bdr w:val="none" w:color="auto" w:sz="0" w:space="0"/>
          <w:shd w:val="clear" w:fill="FFFFFF"/>
        </w:rPr>
        <w:t>、公示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根据考核、体检和考察结果，学校研究确定拟聘人员，拟聘人员名单将在国家民族事务委员会门户网站以及西南民族大学人事处网站公示7个工作日。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b w:val="0"/>
          <w:bCs w:val="0"/>
          <w:i w:val="0"/>
          <w:iCs w:val="0"/>
          <w:caps w:val="0"/>
          <w:color w:val="333333"/>
          <w:spacing w:val="0"/>
          <w:sz w:val="31"/>
          <w:szCs w:val="31"/>
          <w:bdr w:val="none" w:color="auto" w:sz="0" w:space="0"/>
          <w:shd w:val="clear" w:fill="FFFFFF"/>
          <w:lang w:val="en-US" w:eastAsia="zh-CN"/>
        </w:rPr>
        <w:t>八</w:t>
      </w:r>
      <w:r>
        <w:rPr>
          <w:rFonts w:hint="eastAsia" w:ascii="黑体" w:hAnsi="宋体" w:eastAsia="黑体" w:cs="黑体"/>
          <w:b w:val="0"/>
          <w:bCs w:val="0"/>
          <w:i w:val="0"/>
          <w:iCs w:val="0"/>
          <w:caps w:val="0"/>
          <w:color w:val="333333"/>
          <w:spacing w:val="0"/>
          <w:sz w:val="31"/>
          <w:szCs w:val="31"/>
          <w:bdr w:val="none" w:color="auto" w:sz="0" w:space="0"/>
          <w:shd w:val="clear" w:fill="FFFFFF"/>
        </w:rPr>
        <w:t>、审批及聘用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对公示无异议的拟聘人员，在学校规定时间内凭相关材料，到校办理入职报到手续，签订聘用合同，逾期视为自动放弃录用资格。公开招聘人员按规定实行试用期制度，试用期一般为6个月，招聘的初次就业人员试用期为12个月，试用期满经考核不合格者，解除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b w:val="0"/>
          <w:bCs w:val="0"/>
          <w:i w:val="0"/>
          <w:iCs w:val="0"/>
          <w:caps w:val="0"/>
          <w:color w:val="333333"/>
          <w:spacing w:val="0"/>
          <w:sz w:val="31"/>
          <w:szCs w:val="31"/>
          <w:bdr w:val="none" w:color="auto" w:sz="0" w:space="0"/>
          <w:shd w:val="clear" w:fill="FFFFFF"/>
          <w:lang w:val="en-US" w:eastAsia="zh-CN"/>
        </w:rPr>
        <w:t>九</w:t>
      </w:r>
      <w:r>
        <w:rPr>
          <w:rFonts w:hint="eastAsia" w:ascii="黑体" w:hAnsi="宋体" w:eastAsia="黑体" w:cs="黑体"/>
          <w:b w:val="0"/>
          <w:bCs w:val="0"/>
          <w:i w:val="0"/>
          <w:iCs w:val="0"/>
          <w:caps w:val="0"/>
          <w:color w:val="333333"/>
          <w:spacing w:val="0"/>
          <w:sz w:val="31"/>
          <w:szCs w:val="31"/>
          <w:bdr w:val="none" w:color="auto" w:sz="0" w:space="0"/>
          <w:shd w:val="clear" w:fill="FFFFFF"/>
        </w:rPr>
        <w:t>、组织领导与纪律</w:t>
      </w:r>
      <w:bookmarkStart w:id="0" w:name="_GoBack"/>
      <w:bookmarkEnd w:id="0"/>
      <w:r>
        <w:rPr>
          <w:rFonts w:hint="eastAsia" w:ascii="黑体" w:hAnsi="宋体" w:eastAsia="黑体" w:cs="黑体"/>
          <w:b w:val="0"/>
          <w:bCs w:val="0"/>
          <w:i w:val="0"/>
          <w:iCs w:val="0"/>
          <w:caps w:val="0"/>
          <w:color w:val="333333"/>
          <w:spacing w:val="0"/>
          <w:sz w:val="31"/>
          <w:szCs w:val="31"/>
          <w:bdr w:val="none" w:color="auto" w:sz="0" w:space="0"/>
          <w:shd w:val="clear" w:fill="FFFFFF"/>
        </w:rPr>
        <w:t>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t>公开招聘工作在校党委领导下，由学校公开招聘工作领导小组负责组织，用人单位具体实施，学校纪委办公室对公开招聘工作进行全过程监督。公开招聘按规定实行相应的回避制度，全程接受社会各界监督。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仿宋_GB2312" w:hAnsi="仿宋_GB2312" w:eastAsia="仿宋_GB2312" w:cs="仿宋_GB2312"/>
          <w:b w:val="0"/>
          <w:bCs w:val="0"/>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0" w:firstLineChars="200"/>
        <w:jc w:val="both"/>
        <w:rPr>
          <w:rFonts w:hint="eastAsia" w:ascii="仿宋_GB2312" w:hAnsi="仿宋_GB2312" w:eastAsia="仿宋_GB2312" w:cs="仿宋_GB2312"/>
          <w:b w:val="0"/>
          <w:bCs w:val="0"/>
          <w:i w:val="0"/>
          <w:iCs w:val="0"/>
          <w:caps w:val="0"/>
          <w:color w:val="333333"/>
          <w:spacing w:val="0"/>
          <w:sz w:val="31"/>
          <w:szCs w:val="31"/>
          <w:shd w:val="clear" w:fill="FFFFFF"/>
        </w:rPr>
      </w:pPr>
      <w:r>
        <w:rPr>
          <w:rFonts w:hint="eastAsia" w:ascii="仿宋_GB2312" w:hAnsi="仿宋_GB2312" w:eastAsia="仿宋_GB2312" w:cs="仿宋_GB2312"/>
          <w:b w:val="0"/>
          <w:bCs w:val="0"/>
          <w:i w:val="0"/>
          <w:iCs w:val="0"/>
          <w:caps w:val="0"/>
          <w:color w:val="333333"/>
          <w:spacing w:val="0"/>
          <w:sz w:val="31"/>
          <w:szCs w:val="31"/>
          <w:shd w:val="clear" w:fill="FFFFFF"/>
        </w:rPr>
        <w:t>联系人：戴钰雯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0" w:firstLineChars="200"/>
        <w:jc w:val="both"/>
        <w:rPr>
          <w:rFonts w:hint="eastAsia" w:ascii="仿宋_GB2312" w:hAnsi="仿宋_GB2312" w:eastAsia="仿宋_GB2312" w:cs="仿宋_GB2312"/>
          <w:b w:val="0"/>
          <w:bCs w:val="0"/>
          <w:i w:val="0"/>
          <w:iCs w:val="0"/>
          <w:caps w:val="0"/>
          <w:color w:val="333333"/>
          <w:spacing w:val="0"/>
          <w:sz w:val="31"/>
          <w:szCs w:val="31"/>
          <w:shd w:val="clear" w:fill="FFFFFF"/>
        </w:rPr>
      </w:pPr>
      <w:r>
        <w:rPr>
          <w:rFonts w:hint="eastAsia" w:ascii="仿宋_GB2312" w:hAnsi="仿宋_GB2312" w:eastAsia="仿宋_GB2312" w:cs="仿宋_GB2312"/>
          <w:b w:val="0"/>
          <w:bCs w:val="0"/>
          <w:i w:val="0"/>
          <w:iCs w:val="0"/>
          <w:caps w:val="0"/>
          <w:color w:val="333333"/>
          <w:spacing w:val="0"/>
          <w:sz w:val="31"/>
          <w:szCs w:val="31"/>
          <w:shd w:val="clear" w:fill="FFFFFF"/>
        </w:rPr>
        <w:t>电话：028-85899044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0" w:firstLineChars="200"/>
        <w:jc w:val="both"/>
        <w:rPr>
          <w:rFonts w:hint="eastAsia" w:ascii="仿宋_GB2312" w:hAnsi="仿宋_GB2312" w:eastAsia="仿宋_GB2312" w:cs="仿宋_GB2312"/>
          <w:b w:val="0"/>
          <w:bCs w:val="0"/>
          <w:i w:val="0"/>
          <w:iCs w:val="0"/>
          <w:caps w:val="0"/>
          <w:color w:val="333333"/>
          <w:spacing w:val="0"/>
          <w:sz w:val="31"/>
          <w:szCs w:val="31"/>
          <w:shd w:val="clear" w:fill="FFFFFF"/>
        </w:rPr>
      </w:pPr>
      <w:r>
        <w:rPr>
          <w:rFonts w:hint="eastAsia" w:ascii="仿宋_GB2312" w:hAnsi="仿宋_GB2312" w:eastAsia="仿宋_GB2312" w:cs="仿宋_GB2312"/>
          <w:b w:val="0"/>
          <w:bCs w:val="0"/>
          <w:i w:val="0"/>
          <w:iCs w:val="0"/>
          <w:caps w:val="0"/>
          <w:color w:val="333333"/>
          <w:spacing w:val="0"/>
          <w:sz w:val="31"/>
          <w:szCs w:val="31"/>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right"/>
        <w:rPr>
          <w:rFonts w:hint="eastAsia" w:ascii="仿宋_GB2312" w:hAnsi="仿宋_GB2312" w:eastAsia="仿宋_GB2312" w:cs="仿宋_GB2312"/>
          <w:b w:val="0"/>
          <w:bCs w:val="0"/>
          <w:i w:val="0"/>
          <w:iCs w:val="0"/>
          <w:caps w:val="0"/>
          <w:color w:val="333333"/>
          <w:spacing w:val="0"/>
          <w:sz w:val="31"/>
          <w:szCs w:val="31"/>
          <w:shd w:val="clear" w:fill="FFFFFF"/>
        </w:rPr>
      </w:pPr>
      <w:r>
        <w:rPr>
          <w:rFonts w:hint="eastAsia" w:ascii="仿宋_GB2312" w:hAnsi="仿宋_GB2312" w:eastAsia="仿宋_GB2312" w:cs="仿宋_GB2312"/>
          <w:b w:val="0"/>
          <w:bCs w:val="0"/>
          <w:i w:val="0"/>
          <w:iCs w:val="0"/>
          <w:caps w:val="0"/>
          <w:color w:val="333333"/>
          <w:spacing w:val="0"/>
          <w:sz w:val="31"/>
          <w:szCs w:val="31"/>
          <w:shd w:val="clear" w:fill="FFFFFF"/>
        </w:rPr>
        <w:t>食品科学与技术学院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right"/>
        <w:rPr>
          <w:rFonts w:hint="default" w:ascii="仿宋_GB2312" w:hAnsi="仿宋_GB2312" w:eastAsia="仿宋_GB2312" w:cs="仿宋_GB2312"/>
          <w:b w:val="0"/>
          <w:bCs w:val="0"/>
          <w:i w:val="0"/>
          <w:iCs w:val="0"/>
          <w:caps w:val="0"/>
          <w:color w:val="333333"/>
          <w:spacing w:val="0"/>
          <w:sz w:val="31"/>
          <w:szCs w:val="31"/>
          <w:shd w:val="clear" w:fill="FFFFFF"/>
          <w:lang w:val="en-US" w:eastAsia="zh-CN"/>
        </w:rPr>
      </w:pPr>
      <w:r>
        <w:rPr>
          <w:rFonts w:hint="eastAsia" w:ascii="仿宋_GB2312" w:hAnsi="仿宋_GB2312" w:eastAsia="仿宋_GB2312" w:cs="仿宋_GB2312"/>
          <w:b w:val="0"/>
          <w:bCs w:val="0"/>
          <w:i w:val="0"/>
          <w:iCs w:val="0"/>
          <w:caps w:val="0"/>
          <w:color w:val="333333"/>
          <w:spacing w:val="0"/>
          <w:sz w:val="31"/>
          <w:szCs w:val="31"/>
          <w:shd w:val="clear" w:fill="FFFFFF"/>
        </w:rPr>
        <w:t>202</w:t>
      </w:r>
      <w:r>
        <w:rPr>
          <w:rFonts w:hint="eastAsia" w:ascii="仿宋_GB2312" w:hAnsi="仿宋_GB2312" w:eastAsia="仿宋_GB2312" w:cs="仿宋_GB2312"/>
          <w:b w:val="0"/>
          <w:bCs w:val="0"/>
          <w:i w:val="0"/>
          <w:iCs w:val="0"/>
          <w:caps w:val="0"/>
          <w:color w:val="333333"/>
          <w:spacing w:val="0"/>
          <w:sz w:val="31"/>
          <w:szCs w:val="31"/>
          <w:shd w:val="clear" w:fill="FFFFFF"/>
          <w:lang w:val="en-US" w:eastAsia="zh-CN"/>
        </w:rPr>
        <w:t>3.3.10</w:t>
      </w:r>
    </w:p>
    <w:p>
      <w:pPr>
        <w:jc w:val="righ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CAA1"/>
    <w:multiLevelType w:val="singleLevel"/>
    <w:tmpl w:val="5BB3CA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YjI2NDc2NGNiMWQ5ODYyYmFiYjI5MzAxYWNkZTgifQ=="/>
  </w:docVars>
  <w:rsids>
    <w:rsidRoot w:val="584F2A45"/>
    <w:rsid w:val="45F20916"/>
    <w:rsid w:val="584F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2023-03-10T09:44:00Z</dcterms:created>
  <dc:creator>戴钰雯</dc:creator>
  <cp:lastModifiedBy>戴钰雯</cp:lastModifiedBy>
  <dcterms:modified xsi:type="dcterms:W3CDTF">2023-03-10T10:04:42Z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5316D9BD963F40C8B539936CD1454332</vt:lpwstr>
  </property>
</Properties>
</file>