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附件1：            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上海财经大学浙江学院202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专职教师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招聘计划表</w:t>
      </w:r>
    </w:p>
    <w:tbl>
      <w:tblPr>
        <w:tblStyle w:val="3"/>
        <w:tblW w:w="15967" w:type="dxa"/>
        <w:tblInd w:w="-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63"/>
        <w:gridCol w:w="1200"/>
        <w:gridCol w:w="1873"/>
        <w:gridCol w:w="3720"/>
        <w:gridCol w:w="837"/>
        <w:gridCol w:w="2525"/>
        <w:gridCol w:w="924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系（部）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学科要求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专业或研究方向要求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计划招聘数量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其他需说明情况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统计系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经济学、统计学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经济统计学、应用统计学、统计学、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数理统计学、大数据方向和技术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至少熟练掌握Python、R、SAS、Matlab、SPSS等工具中的一种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蔡老师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0579-82166189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计算机科学与技术、软件工程、数据分析、商业分析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计算机软件与理论、计算机应用技术、软件工程、数据分析、商业分析、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人工智能、模式识别、数据可视化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精通数据库操作；至少熟练掌握Java、C、Python、R、SAS、Matlab、SPSS等工具中的一种能胜任《人工智能基础》、《深度学习》、《机器学习》、《模式识别》、《大数据技术》、《hadoop》等课程</w:t>
            </w: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基础数学、计算数学、概率论与数理统计、应用数学、运筹学与控制论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金融学、保险学、投资学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金融学、保险学、投资学、数量经济学、金融科技、金融计量、金融营销、金融数学等方向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马老师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会计学、财务管理、审计学、资产评估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水老师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0579-82721660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管理学专业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企业管理、创业管理、公共管理、市场营销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方老师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经济与信息管理系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管理科学与工程/管理学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电子商务、供应链管理、物流工程与管理等研究方向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陈老师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软件工程/计算机科学与技术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软件工程、计算机科学与技术、计算机软件与理论、计算机应用技术、数字媒体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外国语言文学/翻译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商务英语、英语语言文学、翻译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吴老师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公共基础部、体育教学部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基础数学、计算数学、概率论与数理统计、 应用数学、运筹学与控制论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贾老师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体育教育学、运动训练学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中国古典文学/古代汉语/现当代文学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日后出生）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哲学/政治学/马克思主义理论/历史学/法学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哲学、中国哲学、外国哲学、逻辑学、伦理学/政治学理论、中外政治制度、科学社会主义与国际共产主义运动、中共党史、国际政治、国际关系、外交学/马克思主义基本原理、马克思主义发展史、国外马克思主义研究、马克思主义中国化研究、思想政治教育/专门史、中国古代史、中国近现代史、世界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、法学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朱老师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0579-82166631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应聘人员须在202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月31日前获得应聘岗位所需的毕业证及学位证，国（境）外毕业生需提供中国（教育部）留学服务中心出具的国（境）外学历学位认证书。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textAlignment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2.特殊创新创业人才如符合要求学科、专业或研究方向，且同时符合以下条件之一，年龄可放宽至50周岁：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　　（1）拥有与其所创业领域产品、技术相关的专利、著作权等自主知识产权，在企业经营管理方面具有丰富知识和经验的人才；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　　（2）在我省创（领）办企业，本人为所创(领)办企业的法定代表人，常驻我省工作，能够完成日常教学工作；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（3）具有在国内外行业内知名企业，或知名高校、科研单位及相关机构关键岗位上从事研发工作经历，并取得突出业绩。</w:t>
      </w:r>
    </w:p>
    <w:p>
      <w:pPr>
        <w:numPr>
          <w:ilvl w:val="0"/>
          <w:numId w:val="0"/>
        </w:numPr>
        <w:ind w:left="0" w:leftChars="0" w:firstLine="594" w:firstLineChars="283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3.特殊创新创业人才如未取得高校教师资格证的，要求在入职一年内取得高校教师资格证。</w:t>
      </w:r>
    </w:p>
    <w:p/>
    <w:sectPr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2MyNDdiNTUxYTQ2ODllZWRjOWVkNTJiNTA1ZmUifQ=="/>
  </w:docVars>
  <w:rsids>
    <w:rsidRoot w:val="00000000"/>
    <w:rsid w:val="0CDD1735"/>
    <w:rsid w:val="0D8F5041"/>
    <w:rsid w:val="23E9602A"/>
    <w:rsid w:val="244B1FE4"/>
    <w:rsid w:val="26D44D6F"/>
    <w:rsid w:val="327F3683"/>
    <w:rsid w:val="388A1731"/>
    <w:rsid w:val="39A20CFD"/>
    <w:rsid w:val="403A3A3D"/>
    <w:rsid w:val="40833636"/>
    <w:rsid w:val="435E5C94"/>
    <w:rsid w:val="44692B43"/>
    <w:rsid w:val="44B738AE"/>
    <w:rsid w:val="44C164DB"/>
    <w:rsid w:val="4A477482"/>
    <w:rsid w:val="4BDD4F5F"/>
    <w:rsid w:val="4EA628BA"/>
    <w:rsid w:val="5540344C"/>
    <w:rsid w:val="59C81C62"/>
    <w:rsid w:val="6FC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2023-03-24T08:16:00Z</dcterms:created>
  <dc:creator>Administrator</dc:creator>
  <cp:lastModifiedBy>何梓源</cp:lastModifiedBy>
  <dcterms:modified xsi:type="dcterms:W3CDTF">2023-03-24T10:21:59Z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2BE38AC386B94C8B9F01D3D84A5CA003_12</vt:lpwstr>
  </property>
</Properties>
</file>