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kern w:val="0"/>
          <w:sz w:val="32"/>
          <w:szCs w:val="32"/>
        </w:rPr>
      </w:pPr>
      <w:r>
        <w:rPr>
          <w:rFonts w:hint="eastAsia" w:ascii="黑体" w:hAnsi="黑体" w:eastAsia="黑体" w:cs="黑体"/>
          <w:kern w:val="0"/>
          <w:sz w:val="32"/>
          <w:szCs w:val="32"/>
        </w:rPr>
        <w:t>附件3</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val="en-US" w:eastAsia="zh-CN"/>
        </w:rPr>
        <w:t>长江大学</w:t>
      </w:r>
      <w:r>
        <w:rPr>
          <w:rFonts w:hint="eastAsia" w:ascii="方正小标宋_GBK" w:hAnsi="方正小标宋_GBK" w:eastAsia="方正小标宋_GBK" w:cs="方正小标宋_GBK"/>
          <w:kern w:val="0"/>
          <w:sz w:val="44"/>
          <w:szCs w:val="44"/>
        </w:rPr>
        <w:t>地球物理与石油资源</w:t>
      </w:r>
      <w:r>
        <w:rPr>
          <w:rFonts w:hint="eastAsia" w:ascii="方正小标宋_GBK" w:hAnsi="方正小标宋_GBK" w:eastAsia="方正小标宋_GBK" w:cs="方正小标宋_GBK"/>
          <w:sz w:val="44"/>
          <w:szCs w:val="44"/>
        </w:rPr>
        <w:t>学院简介</w:t>
      </w:r>
    </w:p>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长江大学</w:t>
      </w:r>
      <w:r>
        <w:rPr>
          <w:rFonts w:hint="eastAsia" w:ascii="仿宋_GB2312" w:eastAsia="仿宋_GB2312"/>
          <w:sz w:val="32"/>
          <w:szCs w:val="32"/>
        </w:rPr>
        <w:t>地球物理与石油资源学院由翁文波院士于1950年在上海创立的高级地球物理探测班发展而来，是长江大学办学历史最长、在国内外具有较高声誉与学术地位的学院之一。学院下设4个系；建有3个省部级实验室及3个研究院（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学院现有教职工91人，其中专任教师74人，教授19人，副教授28人。具有博士学位的教师72人，博导18人，硕士生导师50。享受国务院政府津贴的专家1人，省部级跨世纪学术带头人3人，省部级学术骨干教师1人，湖北名师2人，湖北省中青年突出贡献专家1人，湖北省省级人才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学院现有本科、硕士和博士三个培养层次，设有地球物理学、勘查技术与工程和数据科学与大数据技术3个本科专业，勘查技术与工程为国家特色专业、国家“卓越工程师教育培养计划”专业、通过工程教育专业认证和获批国家级一流本科专业建设点；地球物理学专业为国家级一流本科专业建设点。拥有地球探测与信息技术和地球物理测井2个博士学位授权点，地球物理学（固体地球物理和空间地球物理）硕士学位一级授权点，地球探测与信息技术、地球物理测井和资源与环境3个二级学科硕士学位授权点；建有地质资源与地质工程博士后流动站。地球物理学为省级重点学科；地球物理勘探实验室具有国家计量认证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学院经过七十多年发展，形成了地球物理测井、重磁电勘探、岩石地球物理、地震勘探、地球物理仪器、数据科学与大数据应用等研究方向。特别是井孔地球物理学、地球电磁学、岩石地球物理、计算地球物理学领域优势突出，在生产测井、电磁勘探、声波测井、测井资料综合解释与地质应用、地震资料处理与解释、非常规油气勘探等方面形成了自己的研究特色。学院现有水平井大斜度井多相流动模拟试验平台、可控源电磁阵列采集系统（CSAEM &amp; V8）、岩样电性参数扫描系统（AutoScan-Ⅱ)、高温高压岩石物性多参数扫描测试系统（AutoLab1000）等国内外先进设备100余台（套），总资产价值6000余万元。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学院以培养人才为根本任务，坚持产学研结合，积极承担教学科研项目。近5年主持完成国家、省部级及横向科研项目330项，年均科研经费超过2500万元。出版专著教材9部，发表论文438篇，其中SCI/EI检索189篇。建成2门国家精品资源共享课，1门国家精品视频公开课、1门慕课（MOOC），1门国家线上一流课程。获得省部级科技成果奖、教学成果奖和国内外专利50余项。科研成果总体达到国内领先水平，部分成果达到国际先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建院七十多年来，学院培养了万余名本科生、硕士生和博士生，成为培养石油勘探高级专门人才的摇篮。现有在校本科生、硕士及博士研究生1181人。涌现出了全国先进班集体、全国三好学生、中国科学技术发展基金会孙越崎科技教育基金“优秀学生奖”获得者、全国大学生英语竞赛特等奖获得者等一大批先进集体和个人。近几年本科毕业生一次性考取硕士研究生比例超过40%，其中测井（基）11201班为72%。毕业生就业率超过96%。毕业生在世界各地各行各业中涌现出一大批企业高管、大学教授、专家学者、国家杰出青年科学基金获得者、全国劳动模范等知名校友，更有无数校友在平凡的岗位上为国家各项事业默默奉献，为学院赢得了声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学院广泛开展了国际国内交流，积极搭建国内外合作平台，努力提高办学水平。与国内三大石油公司、科研院所、国内外知名高校以及Schlumberger、Atlas等国际石油公司建立了长期密切的合作关系，在国内外建立了多个产学研合作基地。近5年主办和协办国际国内学术会议11次，参加国内外学术会议160余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学院将继续坚守敢于争先的勘探精神，艰苦奋斗、脚踏实地、立足岗位、胸怀全球，以服务国家石油安全、资源勘探和地方经济为使命，利用武汉校区的优势，尊重学生、尊敬学者、尊崇学术，营造和谐包容的育人环境，倡导追求卓越的学术氛围，加强内涵发展，提高核心竞争力，坚持质量立院、人才强院、开放办院、创新兴院的治院理念。使学科分布更加合理，培养模式更加科学，竞争优势更加明显。形成素质更加优良、结构更加合理、业务更加精湛的教学学术团队和人才梯队，在相关学科和领域拥有一批国内外具有较大学术影响的学科带头人和教学科研骨干。进一步彰显油气与资源勘探特色，力争建成国内一流、国际知名的高水平教学研究型学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A5E6E34-7D55-4E90-AAB9-5E9F34D8D316}"/>
  </w:font>
  <w:font w:name="方正小标宋_GBK">
    <w:panose1 w:val="02000000000000000000"/>
    <w:charset w:val="86"/>
    <w:family w:val="script"/>
    <w:pitch w:val="default"/>
    <w:sig w:usb0="A00002BF" w:usb1="38CF7CFA" w:usb2="00082016" w:usb3="00000000" w:csb0="00040001" w:csb1="00000000"/>
    <w:embedRegular r:id="rId2" w:fontKey="{122CB3DF-C9DC-428A-B0E3-1E36404EAEA9}"/>
  </w:font>
  <w:font w:name="仿宋_GB2312">
    <w:panose1 w:val="02010609030101010101"/>
    <w:charset w:val="86"/>
    <w:family w:val="modern"/>
    <w:pitch w:val="default"/>
    <w:sig w:usb0="00000001" w:usb1="080E0000" w:usb2="00000000" w:usb3="00000000" w:csb0="00040000" w:csb1="00000000"/>
    <w:embedRegular r:id="rId3" w:fontKey="{4BBE1C81-1DF9-4DBF-8D77-4D9B8215C0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WI1YWY5YjVlYzRmYjBmY2Y0MzY3NTA0MTllMmUifQ=="/>
  </w:docVars>
  <w:rsids>
    <w:rsidRoot w:val="00000000"/>
    <w:rsid w:val="1709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2023-06-27T01:03:15Z</dcterms:created>
  <dc:creator>dell</dc:creator>
  <cp:lastModifiedBy>Lu.露</cp:lastModifiedBy>
  <dcterms:modified xsi:type="dcterms:W3CDTF">2023-06-27T01:03:34Z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642269AA603D433C9D463602A9575484_12</vt:lpwstr>
  </property>
</Properties>
</file>