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40" w:lineRule="auto"/>
        <w:ind w:left="0" w:right="0"/>
        <w:rPr>
          <w:rFonts w:hint="default" w:ascii="黑体" w:hAnsi="宋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color w:val="00000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贵州建设职业技术学院2023年公开招聘聘用制（非编制）辅导员岗位及要求一览表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380"/>
        <w:gridCol w:w="1066"/>
        <w:gridCol w:w="1333"/>
        <w:gridCol w:w="762"/>
        <w:gridCol w:w="1333"/>
        <w:gridCol w:w="5429"/>
        <w:gridCol w:w="1517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3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招聘人数 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9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MS Mincho" w:cs="宋体"/>
                <w:b/>
                <w:bCs/>
                <w:color w:val="000000"/>
                <w:kern w:val="0"/>
                <w:sz w:val="21"/>
                <w:szCs w:val="21"/>
                <w:lang w:val="en-US" w:eastAsia="ja-JP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其它资格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条件</w:t>
            </w:r>
          </w:p>
        </w:tc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贵州建设职业技术学院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专职辅导员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专业技术岗01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本科学历学位及以上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遥感科学与技术、机械工程、车辆工程、新能源汽车工程、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机械设计制造及其自动化、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电气工程及其自动化、安全工程、应急技术与管理、消防工程、无机非金属材料工程、采矿工程、给排水科学与工程、智能建造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中共党员（含中共预备党员）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贵州建设职业技术学院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专职辅导员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专业技术岗02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硕士研究生学历学位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不限专业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YzE3NWJmN2YxZTRiNzMyMGZiZTk2OTU1NmQ2YWIifQ=="/>
  </w:docVars>
  <w:rsids>
    <w:rsidRoot w:val="00000000"/>
    <w:rsid w:val="2BB8407D"/>
    <w:rsid w:val="2C2E7E4C"/>
    <w:rsid w:val="362348B4"/>
    <w:rsid w:val="3964606A"/>
    <w:rsid w:val="6A3026AA"/>
    <w:rsid w:val="7D9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252</Characters>
  <Lines>0</Lines>
  <Paragraphs>0</Paragraphs>
  <TotalTime>85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2022-08-06T03:45:00Z</dcterms:created>
  <dc:creator>villa</dc:creator>
  <cp:lastModifiedBy>舒雅静</cp:lastModifiedBy>
  <dcterms:modified xsi:type="dcterms:W3CDTF">2023-07-11T09:58:12Z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E9F9AE5E4FB4442ABDDB328442EF1DFB</vt:lpwstr>
  </property>
</Properties>
</file>