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64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青海交通职业技术学院</w:t>
      </w:r>
    </w:p>
    <w:p>
      <w:pPr>
        <w:pStyle w:val="5"/>
        <w:widowControl/>
        <w:shd w:val="clear" w:color="auto" w:fill="FFFFFF"/>
        <w:spacing w:beforeAutospacing="0" w:afterAutospacing="0" w:line="64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2023年度第二批自主招聘专任教师公告</w:t>
      </w:r>
    </w:p>
    <w:p>
      <w:pPr>
        <w:pStyle w:val="5"/>
        <w:widowControl/>
        <w:shd w:val="clear" w:color="auto" w:fill="FFFFFF"/>
        <w:spacing w:beforeAutospacing="0" w:afterAutospacing="0" w:line="576" w:lineRule="exact"/>
        <w:ind w:firstLine="645"/>
        <w:rPr>
          <w:rFonts w:ascii="仿宋_GB2312" w:hAnsi="仿宋_GB2312" w:eastAsia="仿宋_GB2312" w:cs="仿宋_GB2312"/>
          <w:color w:val="333333"/>
          <w:sz w:val="32"/>
          <w:szCs w:val="32"/>
          <w:shd w:val="clear" w:color="auto" w:fill="FFFFFF"/>
        </w:rPr>
      </w:pPr>
    </w:p>
    <w:p>
      <w:pPr>
        <w:pStyle w:val="5"/>
        <w:widowControl/>
        <w:shd w:val="clear" w:color="auto" w:fill="FFFFFF"/>
        <w:spacing w:beforeAutospacing="0" w:afterAutospacing="0" w:line="576" w:lineRule="exact"/>
        <w:ind w:firstLine="645"/>
        <w:rPr>
          <w:rFonts w:ascii="仿宋" w:hAnsi="仿宋" w:eastAsia="仿宋" w:cs="仿宋"/>
          <w:color w:val="333333"/>
          <w:sz w:val="32"/>
          <w:szCs w:val="32"/>
        </w:rPr>
      </w:pPr>
      <w:r>
        <w:rPr>
          <w:rFonts w:hint="eastAsia" w:ascii="仿宋" w:hAnsi="仿宋" w:eastAsia="仿宋" w:cs="仿宋"/>
          <w:sz w:val="32"/>
          <w:szCs w:val="32"/>
        </w:rPr>
        <w:t>根据青海省人民政府办公厅《关于印发2023年全省事业单位人员招聘工作方案的通知》（青政办函〔2023〕28号）、青海省人力资源和社会保障厅《关于做好2023年省直事业单位公开招聘工作的通知》（青人社厅函〔2023〕117号）</w:t>
      </w:r>
      <w:r>
        <w:rPr>
          <w:rFonts w:hint="eastAsia" w:ascii="仿宋" w:hAnsi="仿宋" w:eastAsia="仿宋" w:cs="仿宋"/>
          <w:color w:val="333333"/>
          <w:sz w:val="32"/>
          <w:szCs w:val="32"/>
          <w:shd w:val="clear" w:color="auto" w:fill="FFFFFF"/>
        </w:rPr>
        <w:t>等文件要求，现将有关事项公告如下。</w:t>
      </w:r>
    </w:p>
    <w:p>
      <w:pPr>
        <w:numPr>
          <w:ilvl w:val="0"/>
          <w:numId w:val="1"/>
        </w:numPr>
        <w:spacing w:line="560" w:lineRule="exact"/>
        <w:jc w:val="left"/>
        <w:rPr>
          <w:rFonts w:ascii="黑体" w:hAnsi="黑体" w:eastAsia="黑体" w:cs="黑体"/>
          <w:bCs/>
          <w:sz w:val="32"/>
          <w:szCs w:val="32"/>
        </w:rPr>
      </w:pPr>
      <w:r>
        <w:rPr>
          <w:rFonts w:hint="eastAsia" w:ascii="黑体" w:hAnsi="黑体" w:eastAsia="黑体" w:cs="黑体"/>
          <w:bCs/>
          <w:sz w:val="32"/>
          <w:szCs w:val="32"/>
        </w:rPr>
        <w:t>招聘范围及岗位数量</w:t>
      </w:r>
    </w:p>
    <w:p>
      <w:pPr>
        <w:spacing w:line="560" w:lineRule="exact"/>
        <w:ind w:firstLine="640" w:firstLineChars="200"/>
        <w:jc w:val="left"/>
        <w:rPr>
          <w:rFonts w:ascii="仿宋" w:hAnsi="仿宋" w:eastAsia="仿宋" w:cs="仿宋"/>
        </w:rPr>
      </w:pPr>
      <w:r>
        <w:rPr>
          <w:rFonts w:hint="eastAsia" w:ascii="仿宋" w:hAnsi="仿宋" w:eastAsia="仿宋" w:cs="仿宋"/>
          <w:color w:val="333333"/>
          <w:sz w:val="32"/>
          <w:szCs w:val="32"/>
          <w:shd w:val="clear" w:color="auto" w:fill="FFFFFF"/>
        </w:rPr>
        <w:t>本次面向全国公开招聘17个专任教师岗位共</w:t>
      </w:r>
      <w:r>
        <w:rPr>
          <w:rFonts w:hint="eastAsia" w:ascii="仿宋" w:hAnsi="仿宋" w:eastAsia="仿宋" w:cs="仿宋"/>
          <w:color w:val="333333"/>
          <w:sz w:val="32"/>
          <w:szCs w:val="32"/>
          <w:shd w:val="clear" w:color="auto" w:fill="FFFFFF"/>
          <w:lang w:val="en-US" w:eastAsia="zh-CN"/>
        </w:rPr>
        <w:t>25</w:t>
      </w:r>
      <w:r>
        <w:rPr>
          <w:rFonts w:hint="eastAsia" w:ascii="仿宋" w:hAnsi="仿宋" w:eastAsia="仿宋" w:cs="仿宋"/>
          <w:color w:val="333333"/>
          <w:sz w:val="32"/>
          <w:szCs w:val="32"/>
          <w:shd w:val="clear" w:color="auto" w:fill="FFFFFF"/>
        </w:rPr>
        <w:t>名。</w:t>
      </w:r>
    </w:p>
    <w:p>
      <w:pPr>
        <w:numPr>
          <w:ilvl w:val="0"/>
          <w:numId w:val="1"/>
        </w:numPr>
        <w:spacing w:line="560" w:lineRule="exact"/>
        <w:jc w:val="left"/>
        <w:rPr>
          <w:rFonts w:ascii="黑体" w:hAnsi="黑体" w:eastAsia="黑体" w:cs="黑体"/>
          <w:bCs/>
          <w:sz w:val="32"/>
          <w:szCs w:val="32"/>
        </w:rPr>
      </w:pPr>
      <w:r>
        <w:rPr>
          <w:rFonts w:hint="eastAsia" w:ascii="黑体" w:hAnsi="黑体" w:eastAsia="黑体" w:cs="黑体"/>
          <w:bCs/>
          <w:sz w:val="32"/>
          <w:szCs w:val="32"/>
        </w:rPr>
        <w:t>招聘原则</w:t>
      </w:r>
    </w:p>
    <w:p>
      <w:pPr>
        <w:spacing w:line="560" w:lineRule="exact"/>
        <w:ind w:firstLine="640"/>
        <w:jc w:val="left"/>
        <w:rPr>
          <w:rFonts w:ascii="仿宋" w:hAnsi="仿宋" w:eastAsia="仿宋" w:cs="仿宋"/>
        </w:rPr>
      </w:pPr>
      <w:r>
        <w:rPr>
          <w:rFonts w:hint="eastAsia" w:ascii="仿宋" w:hAnsi="仿宋" w:eastAsia="仿宋" w:cs="仿宋"/>
          <w:sz w:val="32"/>
          <w:szCs w:val="32"/>
        </w:rPr>
        <w:t>招聘工作坚持德才兼备的用人标准，贯彻公开、平等、竞争、择优的原则。</w:t>
      </w:r>
    </w:p>
    <w:p>
      <w:pPr>
        <w:numPr>
          <w:ilvl w:val="0"/>
          <w:numId w:val="1"/>
        </w:numPr>
        <w:spacing w:line="560" w:lineRule="exact"/>
        <w:jc w:val="left"/>
        <w:rPr>
          <w:rFonts w:ascii="黑体" w:hAnsi="黑体" w:eastAsia="黑体" w:cs="黑体"/>
          <w:bCs/>
          <w:sz w:val="32"/>
          <w:szCs w:val="32"/>
        </w:rPr>
      </w:pPr>
      <w:r>
        <w:rPr>
          <w:rFonts w:hint="eastAsia" w:ascii="黑体" w:hAnsi="黑体" w:eastAsia="黑体" w:cs="黑体"/>
          <w:bCs/>
          <w:sz w:val="32"/>
          <w:szCs w:val="32"/>
        </w:rPr>
        <w:t>招聘条件</w:t>
      </w:r>
    </w:p>
    <w:p>
      <w:pPr>
        <w:numPr>
          <w:ilvl w:val="0"/>
          <w:numId w:val="2"/>
        </w:num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具有中华人民共和国国籍，热爱祖国，热爱中国共产党，热爱党的教育事业，遵纪守法。</w:t>
      </w:r>
    </w:p>
    <w:p>
      <w:pPr>
        <w:numPr>
          <w:ilvl w:val="0"/>
          <w:numId w:val="2"/>
        </w:num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拥护中国共产党的领导，热爱党的教育事业，具有良好的品行和较高的职业道德素养，符合应聘岗位所需的专业或技能条件。</w:t>
      </w:r>
    </w:p>
    <w:p>
      <w:pPr>
        <w:numPr>
          <w:ilvl w:val="0"/>
          <w:numId w:val="2"/>
        </w:numPr>
        <w:spacing w:line="560"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适应岗位要求的身体条件和心理素质。</w:t>
      </w:r>
    </w:p>
    <w:p>
      <w:pPr>
        <w:numPr>
          <w:ilvl w:val="0"/>
          <w:numId w:val="2"/>
        </w:numPr>
        <w:spacing w:line="560"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要求年龄原则上博士研究生45周岁以下（1977年7月</w:t>
      </w:r>
      <w:r>
        <w:rPr>
          <w:rFonts w:ascii="仿宋" w:hAnsi="仿宋" w:eastAsia="仿宋" w:cs="仿宋"/>
          <w:color w:val="333333"/>
          <w:sz w:val="32"/>
          <w:szCs w:val="32"/>
          <w:shd w:val="clear" w:color="auto" w:fill="FFFFFF"/>
        </w:rPr>
        <w:t>29</w:t>
      </w:r>
      <w:r>
        <w:rPr>
          <w:rFonts w:hint="eastAsia" w:ascii="仿宋" w:hAnsi="仿宋" w:eastAsia="仿宋" w:cs="仿宋"/>
          <w:color w:val="333333"/>
          <w:sz w:val="32"/>
          <w:szCs w:val="32"/>
          <w:shd w:val="clear" w:color="auto" w:fill="FFFFFF"/>
        </w:rPr>
        <w:t>日以后出生）、硕士研究生35周岁以下（1987年7月</w:t>
      </w:r>
      <w:r>
        <w:rPr>
          <w:rFonts w:ascii="仿宋" w:hAnsi="仿宋" w:eastAsia="仿宋" w:cs="仿宋"/>
          <w:color w:val="333333"/>
          <w:sz w:val="32"/>
          <w:szCs w:val="32"/>
          <w:shd w:val="clear" w:color="auto" w:fill="FFFFFF"/>
        </w:rPr>
        <w:t>29</w:t>
      </w:r>
      <w:r>
        <w:rPr>
          <w:rFonts w:hint="eastAsia" w:ascii="仿宋" w:hAnsi="仿宋" w:eastAsia="仿宋" w:cs="仿宋"/>
          <w:color w:val="333333"/>
          <w:sz w:val="32"/>
          <w:szCs w:val="32"/>
          <w:shd w:val="clear" w:color="auto" w:fill="FFFFFF"/>
        </w:rPr>
        <w:t>日以后出生），报考“具有三年以上在企业从事相关专业工作经历”条件的岗位，年龄40周岁以下（1982年7月</w:t>
      </w:r>
      <w:r>
        <w:rPr>
          <w:rFonts w:ascii="仿宋" w:hAnsi="仿宋" w:eastAsia="仿宋" w:cs="仿宋"/>
          <w:color w:val="333333"/>
          <w:sz w:val="32"/>
          <w:szCs w:val="32"/>
          <w:shd w:val="clear" w:color="auto" w:fill="FFFFFF"/>
        </w:rPr>
        <w:t>29</w:t>
      </w:r>
      <w:r>
        <w:rPr>
          <w:rFonts w:hint="eastAsia" w:ascii="仿宋" w:hAnsi="仿宋" w:eastAsia="仿宋" w:cs="仿宋"/>
          <w:color w:val="333333"/>
          <w:sz w:val="32"/>
          <w:szCs w:val="32"/>
          <w:shd w:val="clear" w:color="auto" w:fill="FFFFFF"/>
        </w:rPr>
        <w:t>日以后出生）。</w:t>
      </w:r>
    </w:p>
    <w:p>
      <w:pPr>
        <w:numPr>
          <w:ilvl w:val="0"/>
          <w:numId w:val="2"/>
        </w:numPr>
        <w:spacing w:line="560"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所学专业与招聘岗位设置专业相一致，毕业时获得所学相关专业学历和学位证书，具有招聘岗位要求的相关资格证书。考生的学历学位证书均需在教育部“学信网”进行验证，在教育部“学信网”无法验证的第二专业、辅修专业以及学位证书中的专业不视为招聘岗位所需专业。招聘岗位及条件详见《青海交通职业技术学院2023年度第二批自主招聘专任教师岗位计划表》（附件一）。</w:t>
      </w:r>
    </w:p>
    <w:p>
      <w:pPr>
        <w:numPr>
          <w:ilvl w:val="0"/>
          <w:numId w:val="2"/>
        </w:numPr>
        <w:spacing w:line="560"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招聘岗位专业设置为一级学科的，所属二级学科专业毕业的应聘者均可报名参加应聘。招聘岗位专业设置为二级学科的，严格按照招聘岗位要求的学科代码进行应聘。</w:t>
      </w:r>
    </w:p>
    <w:p>
      <w:pPr>
        <w:numPr>
          <w:ilvl w:val="0"/>
          <w:numId w:val="2"/>
        </w:numPr>
        <w:spacing w:line="560"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岗位所需要的其他条件。</w:t>
      </w:r>
    </w:p>
    <w:p>
      <w:pPr>
        <w:pStyle w:val="5"/>
        <w:widowControl/>
        <w:shd w:val="clear" w:color="auto" w:fill="FFFFFF"/>
        <w:spacing w:beforeAutospacing="0" w:afterAutospacing="0" w:line="576"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四、招聘程序</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本次公开招聘采取自主招聘方式，按照发布招聘公告、现场报名和资格审查、考核、体检、政审考察、公示拟聘用人员信息、办理聘用手续等程序依次进行。</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应聘者在完成报名和资格审查通过后，关注青海交通职业技术学院官网（http://www.qhctc.edu.cn/rczp.htm）中发布的相关信息，按要求参加考核等工作，也可直接咨询青海交通职业技术学院人事部。</w:t>
      </w:r>
    </w:p>
    <w:p>
      <w:pPr>
        <w:pStyle w:val="5"/>
        <w:widowControl/>
        <w:shd w:val="clear" w:color="auto" w:fill="FFFFFF"/>
        <w:spacing w:beforeAutospacing="0" w:afterAutospacing="0" w:line="576" w:lineRule="exact"/>
        <w:ind w:firstLine="645"/>
        <w:rPr>
          <w:rStyle w:val="8"/>
          <w:rFonts w:ascii="楷体" w:hAnsi="楷体" w:eastAsia="楷体" w:cs="楷体"/>
          <w:color w:val="333333"/>
          <w:sz w:val="32"/>
          <w:szCs w:val="32"/>
          <w:shd w:val="clear" w:color="auto" w:fill="FFFFFF"/>
        </w:rPr>
      </w:pPr>
      <w:r>
        <w:rPr>
          <w:rStyle w:val="8"/>
          <w:rFonts w:hint="eastAsia" w:ascii="楷体" w:hAnsi="楷体" w:eastAsia="楷体" w:cs="楷体"/>
          <w:color w:val="333333"/>
          <w:sz w:val="32"/>
          <w:szCs w:val="32"/>
          <w:shd w:val="clear" w:color="auto" w:fill="FFFFFF"/>
        </w:rPr>
        <w:t>（一）报名和现场资格审查</w:t>
      </w:r>
    </w:p>
    <w:p>
      <w:pPr>
        <w:pStyle w:val="5"/>
        <w:widowControl/>
        <w:shd w:val="clear" w:color="auto" w:fill="FFFFFF"/>
        <w:spacing w:beforeAutospacing="0" w:afterAutospacing="0" w:line="576" w:lineRule="exact"/>
        <w:ind w:firstLine="630"/>
        <w:rPr>
          <w:rFonts w:ascii="仿宋" w:hAnsi="仿宋" w:eastAsia="仿宋" w:cs="仿宋"/>
          <w:sz w:val="32"/>
          <w:szCs w:val="32"/>
          <w:shd w:val="clear" w:color="auto" w:fill="FFFFFF"/>
        </w:rPr>
      </w:pPr>
      <w:r>
        <w:rPr>
          <w:rFonts w:hint="eastAsia" w:ascii="仿宋" w:hAnsi="仿宋" w:eastAsia="仿宋" w:cs="仿宋"/>
          <w:color w:val="333333"/>
          <w:sz w:val="32"/>
          <w:szCs w:val="32"/>
          <w:shd w:val="clear" w:color="auto" w:fill="FFFFFF"/>
        </w:rPr>
        <w:t>1.应聘报名及资格审查采用现场方式同时进行，报名时间为2023年7月2</w:t>
      </w:r>
      <w:r>
        <w:rPr>
          <w:rFonts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rPr>
        <w:t>日9时至8月</w:t>
      </w:r>
      <w:r>
        <w:rPr>
          <w:rFonts w:ascii="仿宋" w:hAnsi="仿宋" w:eastAsia="仿宋" w:cs="仿宋"/>
          <w:color w:val="333333"/>
          <w:sz w:val="32"/>
          <w:szCs w:val="32"/>
          <w:shd w:val="clear" w:color="auto" w:fill="FFFFFF"/>
        </w:rPr>
        <w:t>4</w:t>
      </w:r>
      <w:r>
        <w:rPr>
          <w:rFonts w:hint="eastAsia" w:ascii="仿宋" w:hAnsi="仿宋" w:eastAsia="仿宋" w:cs="仿宋"/>
          <w:color w:val="333333"/>
          <w:sz w:val="32"/>
          <w:szCs w:val="32"/>
          <w:shd w:val="clear" w:color="auto" w:fill="FFFFFF"/>
        </w:rPr>
        <w:t>日17时。</w:t>
      </w:r>
      <w:r>
        <w:rPr>
          <w:rFonts w:hint="eastAsia" w:ascii="仿宋" w:hAnsi="仿宋" w:eastAsia="仿宋" w:cs="仿宋"/>
          <w:sz w:val="32"/>
          <w:szCs w:val="32"/>
          <w:shd w:val="clear" w:color="auto" w:fill="FFFFFF"/>
        </w:rPr>
        <w:t>报考人员请携带《2023年青海交通职业技术学院自主招聘现场资格审查诚信承诺书》（附件二</w:t>
      </w:r>
      <w:r>
        <w:rPr>
          <w:rFonts w:hint="eastAsia" w:ascii="仿宋" w:hAnsi="仿宋" w:eastAsia="仿宋" w:cs="仿宋"/>
          <w:sz w:val="32"/>
          <w:szCs w:val="32"/>
        </w:rPr>
        <w:t>）《青海交通职业技术学院自主招聘报名登记表》（附件三）、</w:t>
      </w:r>
      <w:r>
        <w:rPr>
          <w:rFonts w:hint="eastAsia" w:ascii="仿宋" w:hAnsi="仿宋" w:eastAsia="仿宋" w:cs="仿宋"/>
          <w:sz w:val="32"/>
          <w:szCs w:val="32"/>
          <w:shd w:val="clear" w:color="auto" w:fill="FFFFFF"/>
        </w:rPr>
        <w:t>学历学位证书原件及复印件、本人有效二代身份证原件及复印件、教育部学信网下载</w:t>
      </w:r>
      <w:r>
        <w:rPr>
          <w:rFonts w:hint="eastAsia" w:ascii="仿宋" w:hAnsi="仿宋" w:eastAsia="仿宋" w:cs="仿宋"/>
          <w:sz w:val="32"/>
          <w:szCs w:val="32"/>
        </w:rPr>
        <w:t>带有二维码的学历、学位证书电子注册备案表及学籍在线验证报告</w:t>
      </w:r>
      <w:r>
        <w:rPr>
          <w:rFonts w:hint="eastAsia" w:ascii="仿宋" w:hAnsi="仿宋" w:eastAsia="仿宋" w:cs="仿宋"/>
          <w:sz w:val="32"/>
          <w:szCs w:val="32"/>
          <w:shd w:val="clear" w:color="auto" w:fill="FFFFFF"/>
        </w:rPr>
        <w:t>（</w:t>
      </w:r>
      <w:r>
        <w:rPr>
          <w:rFonts w:hint="eastAsia" w:ascii="仿宋" w:hAnsi="仿宋" w:eastAsia="仿宋" w:cs="仿宋"/>
          <w:sz w:val="32"/>
          <w:szCs w:val="32"/>
        </w:rPr>
        <w:t>取得国外学历学位证书的须提供教育部留学服务中心出具的“国外学历学位认证书”及所学课程成绩单</w:t>
      </w:r>
      <w:r>
        <w:rPr>
          <w:rFonts w:hint="eastAsia" w:ascii="仿宋" w:hAnsi="仿宋" w:eastAsia="仿宋" w:cs="仿宋"/>
          <w:sz w:val="32"/>
          <w:szCs w:val="32"/>
          <w:shd w:val="clear" w:color="auto" w:fill="FFFFFF"/>
        </w:rPr>
        <w:t>）、小二寸彩色证件照片3张，前往西宁市经二路66号青海交通职业技术学院人事处进行现场报名和现场资格审查。</w:t>
      </w:r>
      <w:r>
        <w:rPr>
          <w:rFonts w:hint="eastAsia" w:ascii="仿宋" w:hAnsi="仿宋" w:eastAsia="仿宋" w:cs="仿宋"/>
          <w:color w:val="333333"/>
          <w:sz w:val="32"/>
          <w:szCs w:val="32"/>
          <w:shd w:val="clear" w:color="auto" w:fill="FFFFFF"/>
        </w:rPr>
        <w:t>机关事业单位在职在编人员</w:t>
      </w:r>
      <w:r>
        <w:rPr>
          <w:rFonts w:hint="eastAsia" w:ascii="仿宋" w:hAnsi="仿宋" w:eastAsia="仿宋" w:cs="仿宋"/>
          <w:sz w:val="32"/>
          <w:szCs w:val="32"/>
          <w:shd w:val="clear" w:color="auto" w:fill="FFFFFF"/>
        </w:rPr>
        <w:t>，还需要提供工作单位出具的“同意报考证明”；当年应届毕业生还未取得相应学历学位证书的，应持加盖学校公章的学籍或学历学位证明。通过现场资格审查的考生进入考核环节。</w:t>
      </w:r>
    </w:p>
    <w:p>
      <w:pPr>
        <w:pStyle w:val="5"/>
        <w:widowControl/>
        <w:shd w:val="clear" w:color="auto" w:fill="FFFFFF"/>
        <w:spacing w:beforeAutospacing="0" w:afterAutospacing="0" w:line="576" w:lineRule="exact"/>
        <w:ind w:firstLine="630"/>
        <w:rPr>
          <w:rFonts w:ascii="仿宋" w:hAnsi="仿宋" w:eastAsia="仿宋" w:cs="仿宋"/>
          <w:sz w:val="32"/>
          <w:szCs w:val="32"/>
          <w:shd w:val="clear" w:color="auto" w:fill="FFFFFF"/>
        </w:rPr>
      </w:pPr>
      <w:r>
        <w:fldChar w:fldCharType="begin"/>
      </w:r>
      <w:r>
        <w:instrText xml:space="preserve"> HYPERLINK "mailto:2.省外无法参加现场报名和资格审查的考生，自行下载并填写《青海交通职业技术学院自主招聘报名登记表》（附件三），连同报考所需资料电子版，以文件夹形式（文件夹名为" </w:instrText>
      </w:r>
      <w:r>
        <w:fldChar w:fldCharType="separate"/>
      </w:r>
      <w:r>
        <w:rPr>
          <w:rStyle w:val="9"/>
          <w:rFonts w:hint="eastAsia" w:ascii="仿宋" w:hAnsi="仿宋" w:eastAsia="仿宋" w:cs="仿宋"/>
          <w:color w:val="auto"/>
          <w:sz w:val="32"/>
          <w:szCs w:val="32"/>
          <w:u w:val="none"/>
          <w:shd w:val="clear" w:color="auto" w:fill="FFFFFF"/>
        </w:rPr>
        <w:t>2.省外无法参加现场报名和资格审查的考生，自行下载并填写《青海交通职业技术学院自主招聘报名登记表》（附件三），连同报考所需资料电子版，以文件夹形式（文件夹名为“</w:t>
      </w:r>
      <w:r>
        <w:rPr>
          <w:rStyle w:val="9"/>
          <w:rFonts w:ascii="仿宋" w:hAnsi="仿宋" w:eastAsia="仿宋" w:cs="仿宋"/>
          <w:color w:val="auto"/>
          <w:sz w:val="32"/>
          <w:szCs w:val="32"/>
          <w:u w:val="none"/>
          <w:shd w:val="clear" w:color="auto" w:fill="FFFFFF"/>
        </w:rPr>
        <w:t>招聘岗位</w:t>
      </w:r>
      <w:r>
        <w:rPr>
          <w:rStyle w:val="9"/>
          <w:rFonts w:hint="eastAsia" w:ascii="仿宋" w:hAnsi="仿宋" w:eastAsia="仿宋" w:cs="仿宋"/>
          <w:color w:val="auto"/>
          <w:sz w:val="32"/>
          <w:szCs w:val="32"/>
          <w:u w:val="none"/>
          <w:shd w:val="clear" w:color="auto" w:fill="FFFFFF"/>
        </w:rPr>
        <w:t>+姓名”，例“教师1张三”）发送邮箱（QHJYrsc@163.com）进行线上报名，报名时间同样为2023年7月</w:t>
      </w:r>
      <w:r>
        <w:rPr>
          <w:rStyle w:val="9"/>
          <w:rFonts w:ascii="仿宋" w:hAnsi="仿宋" w:eastAsia="仿宋" w:cs="仿宋"/>
          <w:color w:val="auto"/>
          <w:sz w:val="32"/>
          <w:szCs w:val="32"/>
          <w:u w:val="none"/>
          <w:shd w:val="clear" w:color="auto" w:fill="FFFFFF"/>
        </w:rPr>
        <w:t>29</w:t>
      </w:r>
      <w:r>
        <w:rPr>
          <w:rStyle w:val="9"/>
          <w:rFonts w:hint="eastAsia" w:ascii="仿宋" w:hAnsi="仿宋" w:eastAsia="仿宋" w:cs="仿宋"/>
          <w:color w:val="auto"/>
          <w:sz w:val="32"/>
          <w:szCs w:val="32"/>
          <w:u w:val="none"/>
          <w:shd w:val="clear" w:color="auto" w:fill="FFFFFF"/>
        </w:rPr>
        <w:t>日9时至8月</w:t>
      </w:r>
      <w:r>
        <w:rPr>
          <w:rStyle w:val="9"/>
          <w:rFonts w:ascii="仿宋" w:hAnsi="仿宋" w:eastAsia="仿宋" w:cs="仿宋"/>
          <w:color w:val="auto"/>
          <w:sz w:val="32"/>
          <w:szCs w:val="32"/>
          <w:u w:val="none"/>
          <w:shd w:val="clear" w:color="auto" w:fill="FFFFFF"/>
        </w:rPr>
        <w:t>4</w:t>
      </w:r>
      <w:r>
        <w:rPr>
          <w:rStyle w:val="9"/>
          <w:rFonts w:hint="eastAsia" w:ascii="仿宋" w:hAnsi="仿宋" w:eastAsia="仿宋" w:cs="仿宋"/>
          <w:color w:val="auto"/>
          <w:sz w:val="32"/>
          <w:szCs w:val="32"/>
          <w:u w:val="none"/>
          <w:shd w:val="clear" w:color="auto" w:fill="FFFFFF"/>
        </w:rPr>
        <w:t>日17时，超过规定截止时间的报名邮件一律不再受理。报名通过后在指定时间前往指定地点进行现场资格审查，未在规定时间内完成现场资格审查考生视为自动放弃。</w:t>
      </w:r>
      <w:r>
        <w:rPr>
          <w:rStyle w:val="9"/>
          <w:rFonts w:hint="eastAsia" w:ascii="仿宋" w:hAnsi="仿宋" w:eastAsia="仿宋" w:cs="仿宋"/>
          <w:color w:val="auto"/>
          <w:sz w:val="32"/>
          <w:szCs w:val="32"/>
          <w:u w:val="none"/>
          <w:shd w:val="clear" w:color="auto" w:fill="FFFFFF"/>
        </w:rPr>
        <w:fldChar w:fldCharType="end"/>
      </w:r>
      <w:r>
        <w:rPr>
          <w:rFonts w:hint="eastAsia" w:ascii="仿宋" w:hAnsi="仿宋" w:eastAsia="仿宋" w:cs="仿宋"/>
          <w:sz w:val="32"/>
          <w:szCs w:val="32"/>
          <w:shd w:val="clear" w:color="auto" w:fill="FFFFFF"/>
        </w:rPr>
        <w:t>省内考生应聘报名和资格审查只在现场进行，不接受线上报名。</w:t>
      </w:r>
    </w:p>
    <w:p>
      <w:pPr>
        <w:pStyle w:val="5"/>
        <w:widowControl/>
        <w:shd w:val="clear" w:color="auto" w:fill="FFFFFF"/>
        <w:spacing w:beforeAutospacing="0" w:afterAutospacing="0" w:line="576" w:lineRule="exact"/>
        <w:ind w:firstLine="630"/>
        <w:rPr>
          <w:rFonts w:ascii="仿宋" w:hAnsi="仿宋" w:eastAsia="仿宋" w:cs="仿宋"/>
          <w:color w:val="333333"/>
          <w:sz w:val="32"/>
          <w:szCs w:val="32"/>
        </w:rPr>
      </w:pPr>
      <w:r>
        <w:rPr>
          <w:rFonts w:hint="eastAsia" w:ascii="仿宋" w:hAnsi="仿宋" w:eastAsia="仿宋" w:cs="仿宋"/>
          <w:sz w:val="32"/>
          <w:szCs w:val="32"/>
          <w:shd w:val="clear" w:color="auto" w:fill="FFFFFF"/>
        </w:rPr>
        <w:t>3.</w:t>
      </w:r>
      <w:r>
        <w:rPr>
          <w:rFonts w:hint="eastAsia" w:ascii="仿宋" w:hAnsi="仿宋" w:eastAsia="仿宋" w:cs="仿宋"/>
          <w:color w:val="333333"/>
          <w:sz w:val="32"/>
          <w:szCs w:val="32"/>
          <w:shd w:val="clear" w:color="auto" w:fill="FFFFFF"/>
        </w:rPr>
        <w:t>资格审查将贯穿招聘工作全过程。应聘考生严格按照招聘岗位条件参加应聘，招聘各环节若发现应聘者不符合招聘岗位资格条件，将随时取消其招聘资格，产生的后果由应聘者自行负责。</w:t>
      </w:r>
    </w:p>
    <w:p>
      <w:pPr>
        <w:pStyle w:val="5"/>
        <w:widowControl/>
        <w:shd w:val="clear" w:color="auto" w:fill="FFFFFF"/>
        <w:spacing w:beforeAutospacing="0" w:afterAutospacing="0" w:line="576" w:lineRule="exact"/>
        <w:ind w:firstLine="645"/>
        <w:rPr>
          <w:rStyle w:val="8"/>
          <w:rFonts w:ascii="楷体" w:hAnsi="楷体" w:eastAsia="楷体" w:cs="楷体"/>
          <w:color w:val="333333"/>
          <w:sz w:val="32"/>
          <w:szCs w:val="32"/>
          <w:shd w:val="clear" w:color="auto" w:fill="FFFFFF"/>
        </w:rPr>
      </w:pPr>
      <w:r>
        <w:rPr>
          <w:rStyle w:val="8"/>
          <w:rFonts w:hint="eastAsia" w:ascii="楷体" w:hAnsi="楷体" w:eastAsia="楷体" w:cs="楷体"/>
          <w:color w:val="333333"/>
          <w:sz w:val="32"/>
          <w:szCs w:val="32"/>
          <w:shd w:val="clear" w:color="auto" w:fill="FFFFFF"/>
        </w:rPr>
        <w:t>（二）考核</w:t>
      </w:r>
    </w:p>
    <w:p>
      <w:pPr>
        <w:spacing w:line="560" w:lineRule="exact"/>
        <w:ind w:firstLine="643" w:firstLineChars="200"/>
        <w:jc w:val="left"/>
        <w:rPr>
          <w:rFonts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1.开考比例。</w:t>
      </w:r>
      <w:r>
        <w:rPr>
          <w:rFonts w:hint="eastAsia" w:ascii="仿宋" w:hAnsi="仿宋" w:eastAsia="仿宋" w:cs="仿宋"/>
          <w:color w:val="333333"/>
          <w:sz w:val="32"/>
          <w:szCs w:val="32"/>
          <w:shd w:val="clear" w:color="auto" w:fill="FFFFFF"/>
        </w:rPr>
        <w:t>各岗位</w:t>
      </w:r>
      <w:r>
        <w:rPr>
          <w:rFonts w:hint="eastAsia" w:ascii="仿宋" w:hAnsi="仿宋" w:eastAsia="仿宋" w:cs="仿宋"/>
          <w:sz w:val="32"/>
          <w:szCs w:val="32"/>
          <w:shd w:val="clear" w:color="auto" w:fill="FFFFFF"/>
        </w:rPr>
        <w:t>报名审核通过人数与拟招聘人数达</w:t>
      </w:r>
      <w:r>
        <w:rPr>
          <w:rFonts w:hint="eastAsia" w:ascii="仿宋" w:hAnsi="仿宋" w:eastAsia="仿宋" w:cs="仿宋"/>
          <w:color w:val="333333"/>
          <w:sz w:val="32"/>
          <w:szCs w:val="32"/>
          <w:shd w:val="clear" w:color="auto" w:fill="FFFFFF"/>
        </w:rPr>
        <w:t>不到3:1比例的，</w:t>
      </w:r>
      <w:r>
        <w:rPr>
          <w:rFonts w:hint="eastAsia" w:ascii="仿宋" w:hAnsi="仿宋" w:eastAsia="仿宋" w:cs="仿宋"/>
          <w:sz w:val="32"/>
          <w:szCs w:val="32"/>
          <w:shd w:val="clear" w:color="auto" w:fill="FFFFFF"/>
        </w:rPr>
        <w:t>由学院根据岗位需求情况决定是否保留、取消（或核减）该岗位招聘计划。</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color w:val="333333"/>
          <w:sz w:val="32"/>
          <w:szCs w:val="32"/>
          <w:shd w:val="clear" w:color="auto" w:fill="FFFFFF"/>
        </w:rPr>
        <w:t>2.内容和方式。</w:t>
      </w:r>
      <w:r>
        <w:rPr>
          <w:rFonts w:hint="eastAsia" w:ascii="仿宋" w:hAnsi="仿宋" w:eastAsia="仿宋" w:cs="仿宋"/>
          <w:sz w:val="32"/>
          <w:szCs w:val="32"/>
        </w:rPr>
        <w:t>考核工作由青海交通职业技术学院公开招聘工作领导小组统一组织并实施，以所报考的岗位职责进行</w:t>
      </w:r>
      <w:r>
        <w:rPr>
          <w:rFonts w:hint="eastAsia" w:ascii="仿宋" w:hAnsi="仿宋" w:eastAsia="仿宋" w:cs="仿宋"/>
          <w:b/>
          <w:bCs/>
          <w:sz w:val="32"/>
          <w:szCs w:val="32"/>
        </w:rPr>
        <w:t>讲微课+结构化面试</w:t>
      </w:r>
      <w:r>
        <w:rPr>
          <w:rFonts w:hint="eastAsia" w:ascii="仿宋" w:hAnsi="仿宋" w:eastAsia="仿宋" w:cs="仿宋"/>
          <w:sz w:val="32"/>
          <w:szCs w:val="32"/>
        </w:rPr>
        <w:t>为主要内容，以直接</w:t>
      </w:r>
      <w:r>
        <w:rPr>
          <w:rFonts w:hint="eastAsia" w:ascii="仿宋" w:hAnsi="仿宋" w:eastAsia="仿宋" w:cs="仿宋"/>
          <w:b/>
          <w:bCs/>
          <w:sz w:val="32"/>
          <w:szCs w:val="32"/>
        </w:rPr>
        <w:t>面试考核</w:t>
      </w:r>
      <w:r>
        <w:rPr>
          <w:rFonts w:hint="eastAsia" w:ascii="仿宋" w:hAnsi="仿宋" w:eastAsia="仿宋" w:cs="仿宋"/>
          <w:sz w:val="32"/>
          <w:szCs w:val="32"/>
        </w:rPr>
        <w:t>为主要方式进行；报考了“具有3年以上在企业从事相关专业工作经历，且具有中级以上专业技术任职资格”条件的岗位，进行实操+结构化面试相结合方式进行。</w:t>
      </w:r>
    </w:p>
    <w:p>
      <w:pPr>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3.考试成绩占比。</w:t>
      </w:r>
      <w:r>
        <w:rPr>
          <w:rFonts w:hint="eastAsia" w:ascii="仿宋" w:hAnsi="仿宋" w:eastAsia="仿宋" w:cs="仿宋"/>
          <w:sz w:val="32"/>
          <w:szCs w:val="32"/>
        </w:rPr>
        <w:t>面试考核成绩为百分制，其中讲微课成绩（实操考试）占70分，结构化面试成绩占30分，成绩保留到小数点后两位。</w:t>
      </w:r>
    </w:p>
    <w:p>
      <w:pPr>
        <w:spacing w:line="560" w:lineRule="exact"/>
        <w:ind w:firstLine="643" w:firstLineChars="200"/>
        <w:jc w:val="left"/>
        <w:rPr>
          <w:rFonts w:ascii="仿宋" w:hAnsi="仿宋" w:eastAsia="仿宋" w:cs="仿宋"/>
          <w:b/>
          <w:bCs/>
        </w:rPr>
      </w:pPr>
      <w:r>
        <w:rPr>
          <w:rFonts w:hint="eastAsia" w:ascii="仿宋" w:hAnsi="仿宋" w:eastAsia="仿宋" w:cs="仿宋"/>
          <w:b/>
          <w:bCs/>
          <w:sz w:val="32"/>
          <w:szCs w:val="32"/>
        </w:rPr>
        <w:t>总成绩=讲微课成绩（实操）+结构化面试成绩</w:t>
      </w:r>
    </w:p>
    <w:p>
      <w:pPr>
        <w:spacing w:line="576"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招聘岗位与参加面试人数之比为1：1时，该岗位考试总成绩最后一名考生的面试成绩未达到60分的，取消进入下一招聘环节资格。</w:t>
      </w:r>
    </w:p>
    <w:p>
      <w:pPr>
        <w:spacing w:line="560" w:lineRule="exact"/>
        <w:ind w:firstLine="643" w:firstLineChars="200"/>
        <w:jc w:val="left"/>
        <w:rPr>
          <w:rStyle w:val="8"/>
          <w:rFonts w:ascii="仿宋" w:hAnsi="仿宋" w:eastAsia="仿宋" w:cs="仿宋"/>
          <w:b w:val="0"/>
          <w:color w:val="333333"/>
          <w:sz w:val="32"/>
          <w:szCs w:val="32"/>
          <w:shd w:val="clear" w:color="auto" w:fill="FFFFFF"/>
        </w:rPr>
      </w:pPr>
      <w:r>
        <w:rPr>
          <w:rFonts w:hint="eastAsia" w:ascii="仿宋" w:hAnsi="仿宋" w:eastAsia="仿宋" w:cs="仿宋"/>
          <w:b/>
          <w:bCs/>
          <w:sz w:val="32"/>
          <w:szCs w:val="32"/>
        </w:rPr>
        <w:t>4.</w:t>
      </w:r>
      <w:r>
        <w:rPr>
          <w:rStyle w:val="8"/>
          <w:rFonts w:hint="eastAsia" w:ascii="仿宋" w:hAnsi="仿宋" w:eastAsia="仿宋" w:cs="仿宋"/>
          <w:bCs/>
          <w:color w:val="333333"/>
          <w:sz w:val="32"/>
          <w:szCs w:val="32"/>
          <w:shd w:val="clear" w:color="auto" w:fill="FFFFFF"/>
        </w:rPr>
        <w:t>考试时间及地点。</w:t>
      </w:r>
      <w:r>
        <w:rPr>
          <w:rStyle w:val="8"/>
          <w:rFonts w:hint="eastAsia" w:ascii="仿宋" w:hAnsi="仿宋" w:eastAsia="仿宋" w:cs="仿宋"/>
          <w:b w:val="0"/>
          <w:color w:val="333333"/>
          <w:sz w:val="32"/>
          <w:szCs w:val="32"/>
          <w:shd w:val="clear" w:color="auto" w:fill="FFFFFF"/>
        </w:rPr>
        <w:t>考核具体实施时间和地点以《青海交通职业技术学院2023年自主招聘工作人员考核通知书》为准。</w:t>
      </w:r>
    </w:p>
    <w:p>
      <w:pPr>
        <w:pStyle w:val="5"/>
        <w:widowControl/>
        <w:shd w:val="clear" w:color="auto" w:fill="FFFFFF"/>
        <w:spacing w:beforeAutospacing="0" w:afterAutospacing="0" w:line="576" w:lineRule="exact"/>
        <w:ind w:firstLine="645"/>
        <w:rPr>
          <w:rStyle w:val="8"/>
          <w:rFonts w:ascii="楷体" w:hAnsi="楷体" w:eastAsia="楷体" w:cs="楷体"/>
          <w:color w:val="333333"/>
          <w:sz w:val="32"/>
          <w:szCs w:val="32"/>
          <w:shd w:val="clear" w:color="auto" w:fill="FFFFFF"/>
        </w:rPr>
      </w:pPr>
      <w:r>
        <w:rPr>
          <w:rStyle w:val="8"/>
          <w:rFonts w:hint="eastAsia" w:ascii="楷体" w:hAnsi="楷体" w:eastAsia="楷体" w:cs="楷体"/>
          <w:color w:val="333333"/>
          <w:sz w:val="32"/>
          <w:szCs w:val="32"/>
          <w:shd w:val="clear" w:color="auto" w:fill="FFFFFF"/>
        </w:rPr>
        <w:t>（三）体检</w:t>
      </w:r>
    </w:p>
    <w:p>
      <w:pPr>
        <w:spacing w:line="560" w:lineRule="exact"/>
        <w:ind w:firstLine="640" w:firstLineChars="200"/>
        <w:jc w:val="left"/>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进入体检范围人员按招聘岗位1:1的比例确定。</w:t>
      </w:r>
      <w:r>
        <w:rPr>
          <w:rFonts w:hint="eastAsia" w:ascii="仿宋" w:hAnsi="仿宋" w:eastAsia="仿宋" w:cs="仿宋"/>
          <w:sz w:val="32"/>
          <w:szCs w:val="32"/>
        </w:rPr>
        <w:t>体检工作由学院人事部负责，</w:t>
      </w:r>
      <w:r>
        <w:rPr>
          <w:rFonts w:hint="eastAsia" w:ascii="仿宋" w:hAnsi="仿宋" w:eastAsia="仿宋" w:cs="仿宋"/>
          <w:color w:val="333333"/>
          <w:sz w:val="32"/>
          <w:szCs w:val="32"/>
          <w:shd w:val="clear" w:color="auto" w:fill="FFFFFF"/>
        </w:rPr>
        <w:t>体检费自理。</w:t>
      </w:r>
      <w:r>
        <w:rPr>
          <w:rFonts w:hint="eastAsia" w:ascii="仿宋" w:hAnsi="仿宋" w:eastAsia="仿宋" w:cs="仿宋"/>
          <w:sz w:val="32"/>
          <w:szCs w:val="32"/>
        </w:rPr>
        <w:t>工作人员与体检者需回避情形的，应当回避。</w:t>
      </w:r>
      <w:r>
        <w:rPr>
          <w:rFonts w:hint="eastAsia" w:ascii="仿宋" w:hAnsi="仿宋" w:eastAsia="仿宋" w:cs="仿宋"/>
          <w:color w:val="333333"/>
          <w:sz w:val="32"/>
          <w:szCs w:val="32"/>
          <w:shd w:val="clear" w:color="auto" w:fill="FFFFFF"/>
        </w:rPr>
        <w:t>应聘人员在体检过程中，有意隐瞒影响聘用的疾病或病史的，一经发现，取消聘用资格；有串通体检工作人员或者请他人顶替以及交换、替换化验样本等作弊行为的，应聘人员体检结果无效并不予聘用。因个人原因未按要求参加体检的考生，视为自动放弃。</w:t>
      </w:r>
      <w:r>
        <w:rPr>
          <w:rFonts w:hint="eastAsia" w:ascii="仿宋" w:hAnsi="仿宋" w:eastAsia="仿宋" w:cs="仿宋"/>
          <w:sz w:val="32"/>
          <w:szCs w:val="32"/>
        </w:rPr>
        <w:t>应聘人员体检结果不合格且有异议的，经本人申请，由学院组织复查一次，</w:t>
      </w:r>
      <w:r>
        <w:rPr>
          <w:rFonts w:hint="eastAsia" w:ascii="仿宋" w:hAnsi="仿宋" w:eastAsia="仿宋" w:cs="仿宋"/>
          <w:color w:val="333333"/>
          <w:sz w:val="32"/>
          <w:szCs w:val="32"/>
          <w:shd w:val="clear" w:color="auto" w:fill="FFFFFF"/>
        </w:rPr>
        <w:t>仍未合格者，取消进入考察资格，空缺名额在同一岗位其他应聘人员中按成绩依次递补，也可以作空缺处理。</w:t>
      </w:r>
    </w:p>
    <w:p>
      <w:pPr>
        <w:spacing w:line="560" w:lineRule="exact"/>
        <w:ind w:firstLine="640" w:firstLineChars="200"/>
        <w:jc w:val="left"/>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体检具体实施时间及地点以青海交通职业技术学院官网公布的</w:t>
      </w:r>
      <w:r>
        <w:rPr>
          <w:rFonts w:hint="eastAsia" w:ascii="仿宋" w:hAnsi="仿宋" w:eastAsia="仿宋" w:cs="仿宋"/>
          <w:sz w:val="32"/>
          <w:szCs w:val="32"/>
          <w:shd w:val="clear" w:color="auto" w:fill="FFFFFF"/>
        </w:rPr>
        <w:t>相关通知为</w:t>
      </w:r>
      <w:r>
        <w:rPr>
          <w:rFonts w:hint="eastAsia" w:ascii="仿宋" w:hAnsi="仿宋" w:eastAsia="仿宋" w:cs="仿宋"/>
          <w:color w:val="333333"/>
          <w:sz w:val="32"/>
          <w:szCs w:val="32"/>
          <w:shd w:val="clear" w:color="auto" w:fill="FFFFFF"/>
        </w:rPr>
        <w:t>准。</w:t>
      </w:r>
    </w:p>
    <w:p>
      <w:pPr>
        <w:pStyle w:val="5"/>
        <w:widowControl/>
        <w:shd w:val="clear" w:color="auto" w:fill="FFFFFF"/>
        <w:spacing w:beforeAutospacing="0" w:afterAutospacing="0" w:line="576" w:lineRule="exact"/>
        <w:ind w:firstLine="645"/>
        <w:rPr>
          <w:rStyle w:val="8"/>
          <w:rFonts w:ascii="楷体" w:hAnsi="楷体" w:eastAsia="楷体" w:cs="楷体"/>
          <w:color w:val="333333"/>
          <w:sz w:val="32"/>
          <w:szCs w:val="32"/>
          <w:shd w:val="clear" w:color="auto" w:fill="FFFFFF"/>
        </w:rPr>
      </w:pPr>
      <w:r>
        <w:rPr>
          <w:rStyle w:val="8"/>
          <w:rFonts w:hint="eastAsia" w:ascii="楷体" w:hAnsi="楷体" w:eastAsia="楷体" w:cs="楷体"/>
          <w:color w:val="333333"/>
          <w:sz w:val="32"/>
          <w:szCs w:val="32"/>
          <w:shd w:val="clear" w:color="auto" w:fill="FFFFFF"/>
        </w:rPr>
        <w:t>（四）政审考察</w:t>
      </w:r>
    </w:p>
    <w:p>
      <w:pPr>
        <w:pStyle w:val="5"/>
        <w:widowControl/>
        <w:shd w:val="clear" w:color="auto" w:fill="FFFFFF"/>
        <w:spacing w:beforeAutospacing="0" w:afterAutospacing="0" w:line="576" w:lineRule="exact"/>
        <w:ind w:firstLine="645"/>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体检合格的应聘人员确定为政审考察对象，学校对应聘人员个人档案情况按照规定进行严格审查，</w:t>
      </w:r>
      <w:r>
        <w:rPr>
          <w:rFonts w:ascii="仿宋" w:hAnsi="仿宋" w:eastAsia="仿宋" w:cs="仿宋"/>
          <w:color w:val="131313"/>
          <w:sz w:val="31"/>
          <w:szCs w:val="31"/>
          <w:shd w:val="clear" w:color="auto" w:fill="FFFFFF"/>
        </w:rPr>
        <w:t>除对考生基本的政治条件、遵纪守法、职业素质、个人诚信、身心状况等情况审查外，要突出考生政治态度、政治立场、政治表现的考察。</w:t>
      </w:r>
      <w:r>
        <w:rPr>
          <w:rFonts w:hint="eastAsia" w:ascii="仿宋" w:hAnsi="仿宋" w:eastAsia="仿宋" w:cs="仿宋"/>
          <w:color w:val="131313"/>
          <w:sz w:val="31"/>
          <w:szCs w:val="31"/>
          <w:shd w:val="clear" w:color="auto" w:fill="FFFFFF"/>
        </w:rPr>
        <w:t>政审考察不合格者或确认自动放弃者，取消应聘资格。</w:t>
      </w:r>
    </w:p>
    <w:p>
      <w:pPr>
        <w:pStyle w:val="5"/>
        <w:widowControl/>
        <w:shd w:val="clear" w:color="auto" w:fill="FFFFFF"/>
        <w:spacing w:beforeAutospacing="0" w:afterAutospacing="0" w:line="576" w:lineRule="exact"/>
        <w:ind w:firstLine="645"/>
        <w:rPr>
          <w:rStyle w:val="8"/>
          <w:rFonts w:ascii="楷体" w:hAnsi="楷体" w:eastAsia="楷体" w:cs="楷体"/>
          <w:color w:val="333333"/>
          <w:sz w:val="32"/>
          <w:szCs w:val="32"/>
          <w:shd w:val="clear" w:color="auto" w:fill="FFFFFF"/>
        </w:rPr>
      </w:pPr>
      <w:r>
        <w:rPr>
          <w:rStyle w:val="8"/>
          <w:rFonts w:hint="eastAsia" w:ascii="楷体" w:hAnsi="楷体" w:eastAsia="楷体" w:cs="楷体"/>
          <w:color w:val="333333"/>
          <w:sz w:val="32"/>
          <w:szCs w:val="32"/>
          <w:shd w:val="clear" w:color="auto" w:fill="FFFFFF"/>
        </w:rPr>
        <w:t>（五）公示</w:t>
      </w:r>
    </w:p>
    <w:p>
      <w:pPr>
        <w:spacing w:line="576" w:lineRule="exact"/>
        <w:ind w:firstLine="640" w:firstLineChars="200"/>
        <w:jc w:val="left"/>
        <w:rPr>
          <w:rFonts w:ascii="仿宋" w:hAnsi="仿宋" w:eastAsia="仿宋" w:cs="仿宋"/>
          <w:sz w:val="32"/>
          <w:szCs w:val="32"/>
        </w:rPr>
      </w:pPr>
      <w:r>
        <w:rPr>
          <w:rFonts w:hint="eastAsia" w:ascii="仿宋" w:hAnsi="仿宋" w:eastAsia="仿宋" w:cs="仿宋"/>
          <w:color w:val="333333"/>
          <w:sz w:val="32"/>
          <w:szCs w:val="32"/>
          <w:shd w:val="clear" w:color="auto" w:fill="FFFFFF"/>
        </w:rPr>
        <w:t>经体检、政审考察合格的应聘人员，确定为拟聘用人员，</w:t>
      </w:r>
      <w:r>
        <w:rPr>
          <w:rFonts w:hint="eastAsia" w:ascii="仿宋" w:hAnsi="仿宋" w:eastAsia="仿宋" w:cs="仿宋"/>
          <w:sz w:val="32"/>
          <w:szCs w:val="32"/>
        </w:rPr>
        <w:t>名单将在青海省人事考试信息网和青海交通职业技术学院官网进行公示，公示期7天。公示内容包括聘用岗位、拟聘人员基本情况（姓名、出生日期、民族、学历、毕业院校及时间）等信息。公示结果无异议的正常办理聘用手续，有异议的暂缓办理并进行核实。</w:t>
      </w:r>
    </w:p>
    <w:p>
      <w:pPr>
        <w:pStyle w:val="5"/>
        <w:widowControl/>
        <w:shd w:val="clear" w:color="auto" w:fill="FFFFFF"/>
        <w:spacing w:beforeAutospacing="0" w:afterAutospacing="0" w:line="576" w:lineRule="exact"/>
        <w:ind w:firstLine="645"/>
        <w:rPr>
          <w:rStyle w:val="8"/>
          <w:rFonts w:ascii="楷体" w:hAnsi="楷体" w:eastAsia="楷体" w:cs="楷体"/>
          <w:color w:val="333333"/>
          <w:sz w:val="32"/>
          <w:szCs w:val="32"/>
          <w:shd w:val="clear" w:color="auto" w:fill="FFFFFF"/>
        </w:rPr>
      </w:pPr>
      <w:r>
        <w:rPr>
          <w:rStyle w:val="8"/>
          <w:rFonts w:hint="eastAsia" w:ascii="楷体" w:hAnsi="楷体" w:eastAsia="楷体" w:cs="楷体"/>
          <w:color w:val="333333"/>
          <w:sz w:val="32"/>
          <w:szCs w:val="32"/>
          <w:shd w:val="clear" w:color="auto" w:fill="FFFFFF"/>
        </w:rPr>
        <w:t>（六）聘用</w:t>
      </w:r>
    </w:p>
    <w:p>
      <w:pPr>
        <w:pStyle w:val="5"/>
        <w:widowControl/>
        <w:shd w:val="clear" w:color="auto" w:fill="FFFFFF"/>
        <w:spacing w:beforeAutospacing="0" w:afterAutospacing="0" w:line="576" w:lineRule="exac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公示结果无异议的人员，经青海省交通运输厅审核后报青海省人力资源和社会保障厅审批，办理相关聘用手续，并与学校签订《聘用合同》，确立人事关系。新聘用人员按规定实行试用期，试用期包含在聘用合同期内。试用期满，经考核合格者，予以正式聘用；试用期考核不合格的，或与原单位存在法律纠纷的，或发现隐瞒聘前病史且身体条件不符合岗位要求以及提供虚假材料的，取消聘用资格。</w:t>
      </w:r>
    </w:p>
    <w:p>
      <w:pPr>
        <w:pStyle w:val="5"/>
        <w:widowControl/>
        <w:shd w:val="clear" w:color="auto" w:fill="FFFFFF"/>
        <w:spacing w:beforeAutospacing="0" w:afterAutospacing="0" w:line="576" w:lineRule="exact"/>
        <w:ind w:firstLine="645"/>
        <w:rPr>
          <w:rFonts w:ascii="黑体" w:hAnsi="黑体" w:eastAsia="黑体" w:cs="黑体"/>
          <w:bCs/>
          <w:kern w:val="2"/>
          <w:sz w:val="32"/>
          <w:szCs w:val="32"/>
        </w:rPr>
      </w:pPr>
      <w:bookmarkStart w:id="0" w:name="_Hlk113216108"/>
      <w:bookmarkEnd w:id="0"/>
      <w:r>
        <w:rPr>
          <w:rFonts w:hint="eastAsia" w:ascii="黑体" w:hAnsi="黑体" w:eastAsia="黑体" w:cs="黑体"/>
          <w:bCs/>
          <w:kern w:val="2"/>
          <w:sz w:val="32"/>
          <w:szCs w:val="32"/>
        </w:rPr>
        <w:t>五、相关待遇</w:t>
      </w:r>
    </w:p>
    <w:p>
      <w:pPr>
        <w:pStyle w:val="5"/>
        <w:widowControl/>
        <w:shd w:val="clear" w:color="auto" w:fill="FFFFFF"/>
        <w:spacing w:beforeAutospacing="0" w:afterAutospacing="0" w:line="576" w:lineRule="exact"/>
        <w:ind w:firstLine="645"/>
        <w:rPr>
          <w:rFonts w:ascii="仿宋" w:hAnsi="仿宋" w:eastAsia="仿宋" w:cs="仿宋"/>
        </w:rPr>
      </w:pPr>
      <w:r>
        <w:rPr>
          <w:rFonts w:hint="eastAsia" w:ascii="仿宋" w:hAnsi="仿宋" w:eastAsia="仿宋" w:cs="仿宋"/>
          <w:color w:val="333333"/>
          <w:sz w:val="32"/>
          <w:szCs w:val="32"/>
          <w:shd w:val="clear" w:color="auto" w:fill="FFFFFF"/>
        </w:rPr>
        <w:t>本次自主招聘的人员正式入职后，享受事业单位在职在编职工福利待遇。具有博士学位高层次人才按照“一事一议，一人一策”原则，可享受《青海交通职业技术学院高层次人才引进专项措施（暂行）》</w:t>
      </w:r>
      <w:r>
        <w:rPr>
          <w:rFonts w:hint="eastAsia" w:ascii="仿宋" w:hAnsi="仿宋" w:eastAsia="仿宋" w:cs="仿宋"/>
          <w:sz w:val="32"/>
          <w:szCs w:val="32"/>
          <w:shd w:val="clear" w:color="auto" w:fill="FFFFFF"/>
        </w:rPr>
        <w:t>（青交学院党〔2023〕25号）规</w:t>
      </w:r>
      <w:r>
        <w:rPr>
          <w:rFonts w:hint="eastAsia" w:ascii="仿宋" w:hAnsi="仿宋" w:eastAsia="仿宋" w:cs="仿宋"/>
          <w:color w:val="333333"/>
          <w:sz w:val="32"/>
          <w:szCs w:val="32"/>
          <w:shd w:val="clear" w:color="auto" w:fill="FFFFFF"/>
        </w:rPr>
        <w:t>定的相应人才层次待遇。</w:t>
      </w:r>
    </w:p>
    <w:p>
      <w:pPr>
        <w:pStyle w:val="5"/>
        <w:widowControl/>
        <w:shd w:val="clear" w:color="auto" w:fill="FFFFFF"/>
        <w:spacing w:beforeAutospacing="0" w:afterAutospacing="0" w:line="576" w:lineRule="exact"/>
        <w:ind w:firstLine="645"/>
        <w:rPr>
          <w:rFonts w:ascii="黑体" w:hAnsi="黑体" w:eastAsia="黑体" w:cs="黑体"/>
          <w:bCs/>
          <w:kern w:val="2"/>
          <w:sz w:val="32"/>
          <w:szCs w:val="32"/>
        </w:rPr>
      </w:pPr>
      <w:r>
        <w:rPr>
          <w:rFonts w:hint="eastAsia" w:ascii="黑体" w:hAnsi="黑体" w:eastAsia="黑体" w:cs="黑体"/>
          <w:bCs/>
          <w:kern w:val="2"/>
          <w:sz w:val="32"/>
          <w:szCs w:val="32"/>
        </w:rPr>
        <w:t>六、其他事项</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一）不予报考情形：曾因犯罪受过刑事处罚的；曾被开除中国共产党党籍、公职的；正在接受纪检监察机关立案审查调查的；受到党纪政务处分并正在处分期内的；在事业单位公开招聘和公务员考录中被记入诚信档案库且在有效记录期内的；被依法列为失信联合惩戒对象的；在读的非2023年应届毕业生；法律、法规以及国家和我省规定不宜聘用的其他情形。</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（二）2023年应</w:t>
      </w:r>
      <w:r>
        <w:rPr>
          <w:rFonts w:hint="eastAsia" w:ascii="仿宋" w:hAnsi="仿宋" w:eastAsia="仿宋" w:cs="仿宋"/>
          <w:sz w:val="32"/>
          <w:szCs w:val="32"/>
          <w:shd w:val="clear" w:color="auto" w:fill="FFFFFF"/>
        </w:rPr>
        <w:t>届毕业生可以参加招聘。报名期间尚未取得学历、学位证书的应届毕业生要提供所在学校开具的学历学位证明材料，同时必须在2023年7月31日前提供符合岗位条件要求的学历、学位证书，</w:t>
      </w:r>
      <w:r>
        <w:rPr>
          <w:rFonts w:hint="eastAsia" w:ascii="仿宋" w:hAnsi="仿宋" w:eastAsia="仿宋" w:cs="仿宋"/>
          <w:color w:val="333333"/>
          <w:sz w:val="32"/>
          <w:szCs w:val="32"/>
          <w:shd w:val="clear" w:color="auto" w:fill="FFFFFF"/>
        </w:rPr>
        <w:t>否则取消招聘资格。学历、学位证书被暂扣或遗失的，面试前应提供学校学籍管理部门出具的相关证明材料。取得国外学历证书的应当有国家教育部留学服务中心出具的学位认证报告。</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（三）招聘岗位资格条件中各类证书、资格取得时间均截至2023年7月2</w:t>
      </w:r>
      <w:r>
        <w:rPr>
          <w:rFonts w:ascii="仿宋" w:hAnsi="仿宋" w:eastAsia="仿宋" w:cs="仿宋"/>
          <w:color w:val="333333"/>
          <w:sz w:val="32"/>
          <w:szCs w:val="32"/>
          <w:shd w:val="clear" w:color="auto" w:fill="FFFFFF"/>
        </w:rPr>
        <w:t>9</w:t>
      </w:r>
      <w:r>
        <w:rPr>
          <w:rFonts w:hint="eastAsia" w:ascii="仿宋" w:hAnsi="仿宋" w:eastAsia="仿宋" w:cs="仿宋"/>
          <w:color w:val="333333"/>
          <w:sz w:val="32"/>
          <w:szCs w:val="32"/>
          <w:shd w:val="clear" w:color="auto" w:fill="FFFFFF"/>
        </w:rPr>
        <w:t>日。</w:t>
      </w:r>
    </w:p>
    <w:p>
      <w:pPr>
        <w:pStyle w:val="5"/>
        <w:widowControl/>
        <w:shd w:val="clear" w:color="auto" w:fill="FFFFFF"/>
        <w:spacing w:beforeAutospacing="0" w:afterAutospacing="0" w:line="576" w:lineRule="exact"/>
        <w:ind w:firstLine="645"/>
        <w:rPr>
          <w:rFonts w:ascii="仿宋" w:hAnsi="仿宋" w:eastAsia="仿宋" w:cs="仿宋"/>
          <w:color w:val="0000FF"/>
          <w:sz w:val="31"/>
          <w:szCs w:val="31"/>
          <w:shd w:val="clear" w:color="auto" w:fill="FFFFFF"/>
        </w:rPr>
      </w:pPr>
      <w:r>
        <w:rPr>
          <w:rFonts w:hint="eastAsia" w:ascii="仿宋" w:hAnsi="仿宋" w:eastAsia="仿宋" w:cs="仿宋"/>
          <w:color w:val="333333"/>
          <w:sz w:val="32"/>
          <w:szCs w:val="32"/>
          <w:shd w:val="clear" w:color="auto" w:fill="FFFFFF"/>
        </w:rPr>
        <w:t>（四）招聘岗位的专业类别划分参照《授予博士、硕士学位和培养研究生的学科、专业目录》，专业目录未列入的各类新旧专业符合教育行政主管部门相关规定的或国（境）外取得学历的专业，审核时通过其所学主要课程来认定是否为该岗位所需专业的相同或相近专业。</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（五）总成绩并列情况说明。总成绩并列的，首先按招聘条件中的优先条件确定，仍有并列的则按讲微课（实操）成绩确定，再有并列的则进行结构化面试加试。</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六）新录用公务员在机关服务未满5年的不能报考，服务年限已经满5年的，须征得所在单位及组织人事部门同意后方可报考；现事业单位在职在编人员应履行与聘用单位约定的合同期限，在报考前应当征得所在单位及主管部门</w:t>
      </w:r>
      <w:r>
        <w:rPr>
          <w:rFonts w:hint="eastAsia" w:ascii="仿宋" w:hAnsi="仿宋" w:eastAsia="仿宋" w:cs="仿宋"/>
          <w:sz w:val="32"/>
          <w:szCs w:val="32"/>
          <w:shd w:val="clear" w:color="auto" w:fill="FFFFFF"/>
        </w:rPr>
        <w:t>同意。上述人员在现场报名和资格审查时，需提供所在单位出具的“同意报考证明”。</w:t>
      </w:r>
      <w:r>
        <w:rPr>
          <w:rFonts w:hint="eastAsia" w:ascii="仿宋" w:hAnsi="仿宋" w:eastAsia="仿宋" w:cs="仿宋"/>
          <w:color w:val="333333"/>
          <w:sz w:val="32"/>
          <w:szCs w:val="32"/>
          <w:shd w:val="clear" w:color="auto" w:fill="FFFFFF"/>
        </w:rPr>
        <w:t>隐瞒机关事业单位在职在编人员身份的将取消招聘资格。</w:t>
      </w:r>
    </w:p>
    <w:p>
      <w:pPr>
        <w:pStyle w:val="5"/>
        <w:widowControl/>
        <w:shd w:val="clear" w:color="auto" w:fill="FFFFFF"/>
        <w:spacing w:beforeAutospacing="0" w:afterAutospacing="0" w:line="576" w:lineRule="exact"/>
        <w:ind w:firstLine="645"/>
        <w:rPr>
          <w:rFonts w:ascii="仿宋" w:hAnsi="仿宋" w:eastAsia="仿宋" w:cs="仿宋"/>
          <w:sz w:val="32"/>
          <w:szCs w:val="32"/>
        </w:rPr>
      </w:pPr>
      <w:r>
        <w:rPr>
          <w:rFonts w:hint="eastAsia" w:ascii="仿宋" w:hAnsi="仿宋" w:eastAsia="仿宋" w:cs="仿宋"/>
          <w:color w:val="333333"/>
          <w:sz w:val="32"/>
          <w:szCs w:val="32"/>
          <w:shd w:val="clear" w:color="auto" w:fill="FFFFFF"/>
        </w:rPr>
        <w:t>（七）现场报名和资格审查所需《2023年青海交通职业技术学院自主招聘现场资格审查诚信承诺书》《青海交通职业技术学院自主招聘报名登记表》请自行</w:t>
      </w:r>
      <w:r>
        <w:rPr>
          <w:rFonts w:hint="eastAsia" w:ascii="仿宋" w:hAnsi="仿宋" w:eastAsia="仿宋" w:cs="仿宋"/>
          <w:sz w:val="32"/>
          <w:szCs w:val="32"/>
        </w:rPr>
        <w:t>下载填写。</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（八）招聘过程中各环节具体实施时间以青海交通职业技术学院官网公布的相关通知为准。</w:t>
      </w:r>
    </w:p>
    <w:p>
      <w:pPr>
        <w:pStyle w:val="5"/>
        <w:widowControl/>
        <w:shd w:val="clear" w:color="auto" w:fill="FFFFFF"/>
        <w:spacing w:beforeAutospacing="0" w:afterAutospacing="0" w:line="576" w:lineRule="exact"/>
        <w:ind w:firstLine="645"/>
        <w:rPr>
          <w:rFonts w:ascii="仿宋" w:hAnsi="仿宋" w:eastAsia="仿宋" w:cs="仿宋"/>
          <w:sz w:val="32"/>
          <w:szCs w:val="32"/>
          <w:shd w:val="clear" w:color="auto" w:fill="FFFFFF"/>
        </w:rPr>
      </w:pPr>
      <w:r>
        <w:rPr>
          <w:rFonts w:hint="eastAsia" w:ascii="仿宋" w:hAnsi="仿宋" w:eastAsia="仿宋" w:cs="仿宋"/>
          <w:color w:val="333333"/>
          <w:sz w:val="32"/>
          <w:szCs w:val="32"/>
          <w:shd w:val="clear" w:color="auto" w:fill="FFFFFF"/>
        </w:rPr>
        <w:t>（九）</w:t>
      </w:r>
      <w:r>
        <w:rPr>
          <w:rFonts w:hint="eastAsia" w:ascii="仿宋" w:hAnsi="仿宋" w:eastAsia="仿宋" w:cs="仿宋"/>
          <w:sz w:val="32"/>
          <w:szCs w:val="32"/>
          <w:shd w:val="clear" w:color="auto" w:fill="FFFFFF"/>
        </w:rPr>
        <w:t>在面试考核、体检、政审考察等各环节出现空岗后，可递补一次，也可作空缺处理。</w:t>
      </w:r>
    </w:p>
    <w:p>
      <w:pPr>
        <w:pStyle w:val="5"/>
        <w:widowControl/>
        <w:shd w:val="clear" w:color="auto" w:fill="FFFFFF"/>
        <w:spacing w:beforeAutospacing="0" w:afterAutospacing="0" w:line="576" w:lineRule="exact"/>
        <w:ind w:firstLine="643" w:firstLineChars="200"/>
        <w:rPr>
          <w:rFonts w:ascii="仿宋" w:hAnsi="仿宋" w:eastAsia="仿宋" w:cs="仿宋"/>
          <w:b/>
          <w:bCs/>
          <w:color w:val="333333"/>
          <w:sz w:val="32"/>
          <w:szCs w:val="32"/>
        </w:rPr>
      </w:pPr>
      <w:r>
        <w:rPr>
          <w:rFonts w:hint="eastAsia" w:ascii="仿宋" w:hAnsi="仿宋" w:eastAsia="仿宋" w:cs="仿宋"/>
          <w:b/>
          <w:bCs/>
          <w:color w:val="333333"/>
          <w:sz w:val="32"/>
          <w:szCs w:val="32"/>
          <w:shd w:val="clear" w:color="auto" w:fill="FFFFFF"/>
        </w:rPr>
        <w:t>本公告未尽事宜，按照国家和青海省现行相关招聘政策规定执行，青海交通职业技术学院负责解释。</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青海交通职业技术学院2023年度第二批自主招聘工作相关信息及各阶段工作安排，将陆续在</w:t>
      </w:r>
      <w:r>
        <w:rPr>
          <w:rFonts w:hint="eastAsia" w:ascii="仿宋" w:hAnsi="仿宋" w:eastAsia="仿宋" w:cs="仿宋"/>
          <w:sz w:val="32"/>
          <w:szCs w:val="32"/>
        </w:rPr>
        <w:t>青海交通职业技术学院官网“人才招聘”专栏中</w:t>
      </w:r>
      <w:r>
        <w:rPr>
          <w:rFonts w:hint="eastAsia" w:ascii="仿宋" w:hAnsi="仿宋" w:eastAsia="仿宋" w:cs="仿宋"/>
          <w:color w:val="333333"/>
          <w:sz w:val="32"/>
          <w:szCs w:val="32"/>
          <w:shd w:val="clear" w:color="auto" w:fill="FFFFFF"/>
        </w:rPr>
        <w:t>发布，学院不再另行通知。</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联 系 人：胡老师</w:t>
      </w:r>
    </w:p>
    <w:p>
      <w:pPr>
        <w:pStyle w:val="5"/>
        <w:widowControl/>
        <w:shd w:val="clear" w:color="auto" w:fill="FFFFFF"/>
        <w:spacing w:beforeAutospacing="0" w:afterAutospacing="0" w:line="576" w:lineRule="exact"/>
        <w:ind w:firstLine="645"/>
        <w:rPr>
          <w:rFonts w:ascii="仿宋" w:hAnsi="仿宋" w:eastAsia="仿宋" w:cs="仿宋"/>
          <w:color w:val="333333"/>
          <w:sz w:val="32"/>
          <w:szCs w:val="32"/>
        </w:rPr>
      </w:pPr>
      <w:r>
        <w:rPr>
          <w:rFonts w:hint="eastAsia" w:ascii="仿宋" w:hAnsi="仿宋" w:eastAsia="仿宋" w:cs="仿宋"/>
          <w:color w:val="333333"/>
          <w:sz w:val="32"/>
          <w:szCs w:val="32"/>
          <w:shd w:val="clear" w:color="auto" w:fill="FFFFFF"/>
        </w:rPr>
        <w:t>联系电话：0971-5134687（学院人事部）</w:t>
      </w:r>
    </w:p>
    <w:p>
      <w:pPr>
        <w:pStyle w:val="5"/>
        <w:widowControl/>
        <w:shd w:val="clear" w:color="auto" w:fill="FFFFFF"/>
        <w:spacing w:beforeAutospacing="0" w:afterAutospacing="0" w:line="576" w:lineRule="exact"/>
        <w:ind w:firstLine="645"/>
        <w:rPr>
          <w:rFonts w:ascii="仿宋" w:hAnsi="仿宋" w:eastAsia="仿宋" w:cs="仿宋"/>
          <w:sz w:val="32"/>
          <w:szCs w:val="32"/>
          <w:shd w:val="clear" w:color="auto" w:fill="FFFFFF"/>
        </w:rPr>
      </w:pPr>
      <w:r>
        <w:rPr>
          <w:rFonts w:hint="eastAsia" w:ascii="仿宋" w:hAnsi="仿宋" w:eastAsia="仿宋" w:cs="仿宋"/>
          <w:color w:val="333333"/>
          <w:sz w:val="32"/>
          <w:szCs w:val="32"/>
          <w:shd w:val="clear" w:color="auto" w:fill="FFFFFF"/>
        </w:rPr>
        <w:t>监督电话：</w:t>
      </w:r>
      <w:r>
        <w:rPr>
          <w:rFonts w:hint="eastAsia" w:ascii="仿宋" w:hAnsi="仿宋" w:eastAsia="仿宋" w:cs="仿宋"/>
          <w:sz w:val="32"/>
          <w:szCs w:val="32"/>
          <w:shd w:val="clear" w:color="auto" w:fill="FFFFFF"/>
        </w:rPr>
        <w:t>0971-5123817（学院纪检部）</w:t>
      </w:r>
    </w:p>
    <w:p>
      <w:pPr>
        <w:pStyle w:val="5"/>
        <w:widowControl/>
        <w:shd w:val="clear" w:color="auto" w:fill="FFFFFF"/>
        <w:spacing w:beforeAutospacing="0" w:afterAutospacing="0" w:line="576" w:lineRule="exact"/>
        <w:ind w:firstLine="645"/>
        <w:rPr>
          <w:rFonts w:ascii="仿宋" w:hAnsi="仿宋" w:eastAsia="仿宋" w:cs="仿宋"/>
          <w:sz w:val="32"/>
          <w:szCs w:val="32"/>
          <w:shd w:val="clear" w:color="auto" w:fill="FFFFFF"/>
        </w:rPr>
      </w:pPr>
    </w:p>
    <w:p>
      <w:pPr>
        <w:pStyle w:val="5"/>
        <w:widowControl/>
        <w:shd w:val="clear" w:color="auto" w:fill="FFFFFF"/>
        <w:spacing w:beforeAutospacing="0" w:afterAutospacing="0" w:line="576" w:lineRule="exact"/>
        <w:ind w:firstLine="645"/>
        <w:rPr>
          <w:rFonts w:ascii="仿宋" w:hAnsi="仿宋" w:eastAsia="仿宋" w:cs="仿宋"/>
          <w:sz w:val="32"/>
          <w:szCs w:val="32"/>
          <w:shd w:val="clear" w:color="auto" w:fill="FFFFFF"/>
        </w:rPr>
      </w:pPr>
    </w:p>
    <w:p>
      <w:pPr>
        <w:pStyle w:val="5"/>
        <w:widowControl/>
        <w:shd w:val="clear" w:color="auto" w:fill="FFFFFF"/>
        <w:spacing w:beforeAutospacing="0" w:afterAutospacing="0" w:line="576" w:lineRule="exact"/>
        <w:ind w:firstLine="645"/>
        <w:rPr>
          <w:rFonts w:ascii="仿宋" w:hAnsi="仿宋" w:eastAsia="仿宋" w:cs="仿宋"/>
          <w:sz w:val="32"/>
          <w:szCs w:val="32"/>
          <w:shd w:val="clear" w:color="auto" w:fill="FFFFFF"/>
        </w:rPr>
      </w:pPr>
    </w:p>
    <w:p>
      <w:pPr>
        <w:pStyle w:val="5"/>
        <w:widowControl/>
        <w:shd w:val="clear" w:color="auto" w:fill="FFFFFF"/>
        <w:spacing w:beforeAutospacing="0" w:afterAutospacing="0" w:line="576" w:lineRule="exact"/>
        <w:ind w:firstLine="645"/>
        <w:rPr>
          <w:rFonts w:ascii="仿宋" w:hAnsi="仿宋" w:eastAsia="仿宋" w:cs="仿宋"/>
          <w:sz w:val="32"/>
          <w:szCs w:val="32"/>
          <w:shd w:val="clear" w:color="auto" w:fill="FFFFFF"/>
        </w:rPr>
      </w:pPr>
    </w:p>
    <w:p>
      <w:pPr>
        <w:pStyle w:val="5"/>
        <w:widowControl/>
        <w:shd w:val="clear" w:color="auto" w:fill="FFFFFF"/>
        <w:spacing w:beforeAutospacing="0" w:afterAutospacing="0" w:line="576" w:lineRule="exact"/>
        <w:ind w:firstLine="4800" w:firstLineChars="15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青海交通职业技术学院</w:t>
      </w:r>
    </w:p>
    <w:p>
      <w:pPr>
        <w:pStyle w:val="5"/>
        <w:widowControl/>
        <w:shd w:val="clear" w:color="auto" w:fill="FFFFFF"/>
        <w:spacing w:beforeAutospacing="0" w:afterAutospacing="0" w:line="576" w:lineRule="exact"/>
        <w:ind w:firstLine="5440" w:firstLineChars="1700"/>
        <w:rPr>
          <w:rFonts w:ascii="仿宋" w:hAnsi="仿宋" w:eastAsia="仿宋" w:cs="仿宋"/>
          <w:color w:val="333333"/>
          <w:sz w:val="32"/>
          <w:szCs w:val="32"/>
          <w:shd w:val="clear" w:color="auto" w:fill="FFFFFF"/>
        </w:rPr>
        <w:sectPr>
          <w:pgSz w:w="11906" w:h="16838"/>
          <w:pgMar w:top="2098" w:right="1474" w:bottom="1984" w:left="1587" w:header="851" w:footer="992" w:gutter="0"/>
          <w:cols w:space="425" w:num="1"/>
          <w:docGrid w:type="lines" w:linePitch="312" w:charSpace="0"/>
        </w:sectPr>
      </w:pPr>
      <w:r>
        <w:rPr>
          <w:rFonts w:hint="eastAsia" w:ascii="仿宋" w:hAnsi="仿宋" w:eastAsia="仿宋" w:cs="仿宋"/>
          <w:sz w:val="32"/>
          <w:szCs w:val="32"/>
          <w:shd w:val="clear" w:color="auto" w:fill="FFFFFF"/>
        </w:rPr>
        <w:t>2</w:t>
      </w:r>
      <w:r>
        <w:rPr>
          <w:rFonts w:ascii="仿宋" w:hAnsi="仿宋" w:eastAsia="仿宋" w:cs="仿宋"/>
          <w:sz w:val="32"/>
          <w:szCs w:val="32"/>
          <w:shd w:val="clear" w:color="auto" w:fill="FFFFFF"/>
        </w:rPr>
        <w:t>023</w:t>
      </w:r>
      <w:r>
        <w:rPr>
          <w:rFonts w:hint="eastAsia" w:ascii="仿宋" w:hAnsi="仿宋" w:eastAsia="仿宋" w:cs="仿宋"/>
          <w:sz w:val="32"/>
          <w:szCs w:val="32"/>
          <w:shd w:val="clear" w:color="auto" w:fill="FFFFFF"/>
        </w:rPr>
        <w:t>年</w:t>
      </w:r>
      <w:r>
        <w:rPr>
          <w:rFonts w:hint="eastAsia" w:ascii="仿宋" w:hAnsi="仿宋" w:eastAsia="仿宋" w:cs="仿宋"/>
          <w:sz w:val="32"/>
          <w:szCs w:val="32"/>
          <w:shd w:val="clear" w:color="auto" w:fill="FFFFFF"/>
          <w:lang w:val="en-US" w:eastAsia="zh-CN"/>
        </w:rPr>
        <w:t>7</w:t>
      </w:r>
      <w:r>
        <w:rPr>
          <w:rFonts w:hint="eastAsia" w:ascii="仿宋" w:hAnsi="仿宋" w:eastAsia="仿宋" w:cs="仿宋"/>
          <w:sz w:val="32"/>
          <w:szCs w:val="32"/>
          <w:shd w:val="clear" w:color="auto" w:fill="FFFFFF"/>
        </w:rPr>
        <w:t>月2</w:t>
      </w:r>
      <w:r>
        <w:rPr>
          <w:rFonts w:ascii="仿宋" w:hAnsi="仿宋" w:eastAsia="仿宋" w:cs="仿宋"/>
          <w:sz w:val="32"/>
          <w:szCs w:val="32"/>
          <w:shd w:val="clear" w:color="auto" w:fill="FFFFFF"/>
        </w:rPr>
        <w:t>8</w:t>
      </w:r>
      <w:r>
        <w:rPr>
          <w:rFonts w:hint="eastAsia" w:ascii="仿宋" w:hAnsi="仿宋" w:eastAsia="仿宋" w:cs="仿宋"/>
          <w:sz w:val="32"/>
          <w:szCs w:val="32"/>
          <w:shd w:val="clear" w:color="auto" w:fill="FFFFFF"/>
        </w:rPr>
        <w:t>日</w:t>
      </w:r>
      <w:bookmarkStart w:id="1" w:name="_GoBack"/>
      <w:bookmarkEnd w:id="1"/>
    </w:p>
    <w:p>
      <w:pPr>
        <w:widowControl/>
        <w:jc w:val="left"/>
        <w:textAlignment w:val="center"/>
        <w:rPr>
          <w:rFonts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bidi="ar"/>
        </w:rPr>
        <w:t>附件一</w:t>
      </w:r>
    </w:p>
    <w:p>
      <w:pPr>
        <w:widowControl/>
        <w:jc w:val="center"/>
        <w:textAlignment w:val="center"/>
        <w:rPr>
          <w:rFonts w:ascii="宋体" w:hAnsi="宋体" w:eastAsia="宋体" w:cs="宋体"/>
          <w:b/>
          <w:bCs/>
          <w:color w:val="000000"/>
          <w:sz w:val="40"/>
          <w:szCs w:val="40"/>
        </w:rPr>
      </w:pPr>
      <w:r>
        <w:rPr>
          <w:rFonts w:hint="eastAsia" w:ascii="宋体" w:hAnsi="宋体" w:eastAsia="宋体" w:cs="宋体"/>
          <w:b/>
          <w:bCs/>
          <w:color w:val="000000"/>
          <w:kern w:val="0"/>
          <w:sz w:val="40"/>
          <w:szCs w:val="40"/>
          <w:lang w:bidi="ar"/>
        </w:rPr>
        <w:t>青海交通职业技术学院2023年度第二批自主招聘专任教师岗位计划表</w:t>
      </w:r>
    </w:p>
    <w:tbl>
      <w:tblPr>
        <w:tblStyle w:val="6"/>
        <w:tblW w:w="15448" w:type="dxa"/>
        <w:jc w:val="center"/>
        <w:tblLayout w:type="fixed"/>
        <w:tblCellMar>
          <w:top w:w="0" w:type="dxa"/>
          <w:left w:w="108" w:type="dxa"/>
          <w:bottom w:w="0" w:type="dxa"/>
          <w:right w:w="108" w:type="dxa"/>
        </w:tblCellMar>
      </w:tblPr>
      <w:tblGrid>
        <w:gridCol w:w="486"/>
        <w:gridCol w:w="502"/>
        <w:gridCol w:w="708"/>
        <w:gridCol w:w="709"/>
        <w:gridCol w:w="709"/>
        <w:gridCol w:w="850"/>
        <w:gridCol w:w="709"/>
        <w:gridCol w:w="709"/>
        <w:gridCol w:w="709"/>
        <w:gridCol w:w="2126"/>
        <w:gridCol w:w="567"/>
        <w:gridCol w:w="567"/>
        <w:gridCol w:w="1701"/>
        <w:gridCol w:w="1276"/>
        <w:gridCol w:w="1134"/>
        <w:gridCol w:w="1134"/>
        <w:gridCol w:w="852"/>
      </w:tblGrid>
      <w:tr>
        <w:tblPrEx>
          <w:tblCellMar>
            <w:top w:w="0" w:type="dxa"/>
            <w:left w:w="108" w:type="dxa"/>
            <w:bottom w:w="0" w:type="dxa"/>
            <w:right w:w="108" w:type="dxa"/>
          </w:tblCellMar>
        </w:tblPrEx>
        <w:trPr>
          <w:trHeight w:val="656" w:hRule="atLeast"/>
          <w:jc w:val="center"/>
        </w:trPr>
        <w:tc>
          <w:tcPr>
            <w:tcW w:w="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序号</w:t>
            </w:r>
          </w:p>
        </w:tc>
        <w:tc>
          <w:tcPr>
            <w:tcW w:w="502" w:type="dxa"/>
            <w:vMerge w:val="restart"/>
            <w:tcBorders>
              <w:top w:val="single" w:color="000000" w:sz="4" w:space="0"/>
              <w:left w:val="single" w:color="000000" w:sz="4" w:space="0"/>
              <w:right w:val="single" w:color="000000" w:sz="4" w:space="0"/>
            </w:tcBorders>
          </w:tcPr>
          <w:p>
            <w:pPr>
              <w:widowControl/>
              <w:jc w:val="center"/>
              <w:textAlignment w:val="center"/>
              <w:rPr>
                <w:rFonts w:ascii="Arial" w:hAnsi="Arial" w:eastAsia="宋体" w:cs="Arial"/>
                <w:b/>
                <w:bCs/>
                <w:color w:val="000000"/>
                <w:kern w:val="0"/>
                <w:sz w:val="20"/>
                <w:szCs w:val="20"/>
                <w:lang w:bidi="ar"/>
              </w:rPr>
            </w:pPr>
            <w:r>
              <w:rPr>
                <w:rFonts w:hint="eastAsia" w:ascii="Arial" w:hAnsi="Arial" w:eastAsia="宋体" w:cs="Arial"/>
                <w:b/>
                <w:bCs/>
                <w:color w:val="000000"/>
                <w:kern w:val="0"/>
                <w:sz w:val="20"/>
                <w:szCs w:val="20"/>
                <w:lang w:bidi="ar"/>
              </w:rPr>
              <w:t>主管部门</w:t>
            </w:r>
          </w:p>
        </w:tc>
        <w:tc>
          <w:tcPr>
            <w:tcW w:w="708" w:type="dxa"/>
            <w:vMerge w:val="restart"/>
            <w:tcBorders>
              <w:top w:val="single" w:color="000000" w:sz="4" w:space="0"/>
              <w:left w:val="single" w:color="000000" w:sz="4" w:space="0"/>
              <w:right w:val="single" w:color="000000" w:sz="4" w:space="0"/>
            </w:tcBorders>
          </w:tcPr>
          <w:p>
            <w:pPr>
              <w:widowControl/>
              <w:jc w:val="center"/>
              <w:textAlignment w:val="center"/>
              <w:rPr>
                <w:rFonts w:ascii="Arial" w:hAnsi="Arial" w:eastAsia="宋体" w:cs="Arial"/>
                <w:b/>
                <w:bCs/>
                <w:color w:val="000000"/>
                <w:kern w:val="0"/>
                <w:sz w:val="20"/>
                <w:szCs w:val="20"/>
                <w:lang w:bidi="ar"/>
              </w:rPr>
            </w:pPr>
            <w:r>
              <w:rPr>
                <w:rFonts w:ascii="Arial" w:hAnsi="Arial" w:eastAsia="宋体" w:cs="Arial"/>
                <w:b/>
                <w:bCs/>
                <w:color w:val="000000"/>
                <w:kern w:val="0"/>
                <w:sz w:val="20"/>
                <w:szCs w:val="20"/>
                <w:lang w:bidi="ar"/>
              </w:rPr>
              <w:t>事业（用人）单位</w:t>
            </w:r>
          </w:p>
        </w:tc>
        <w:tc>
          <w:tcPr>
            <w:tcW w:w="709"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Arial" w:hAnsi="Arial" w:eastAsia="宋体" w:cs="Arial"/>
                <w:b/>
                <w:bCs/>
                <w:color w:val="000000"/>
                <w:kern w:val="0"/>
                <w:sz w:val="20"/>
                <w:szCs w:val="20"/>
                <w:lang w:bidi="ar"/>
              </w:rPr>
            </w:pPr>
            <w:r>
              <w:rPr>
                <w:rFonts w:hint="eastAsia" w:ascii="Arial" w:hAnsi="Arial" w:eastAsia="宋体" w:cs="Arial"/>
                <w:b/>
                <w:bCs/>
                <w:color w:val="000000"/>
                <w:kern w:val="0"/>
                <w:sz w:val="20"/>
                <w:szCs w:val="20"/>
                <w:lang w:bidi="ar"/>
              </w:rPr>
              <w:t>招聘岗位类别</w:t>
            </w:r>
          </w:p>
        </w:tc>
        <w:tc>
          <w:tcPr>
            <w:tcW w:w="709" w:type="dxa"/>
            <w:vMerge w:val="restart"/>
            <w:tcBorders>
              <w:top w:val="single" w:color="000000" w:sz="4" w:space="0"/>
              <w:left w:val="single" w:color="000000" w:sz="4" w:space="0"/>
              <w:right w:val="single" w:color="000000" w:sz="4" w:space="0"/>
            </w:tcBorders>
            <w:vAlign w:val="center"/>
          </w:tcPr>
          <w:p>
            <w:pPr>
              <w:jc w:val="center"/>
              <w:rPr>
                <w:rFonts w:ascii="Arial" w:hAnsi="Arial" w:eastAsia="宋体" w:cs="Arial"/>
                <w:b/>
                <w:bCs/>
                <w:color w:val="000000"/>
                <w:kern w:val="0"/>
                <w:sz w:val="20"/>
                <w:szCs w:val="20"/>
                <w:lang w:bidi="ar"/>
              </w:rPr>
            </w:pPr>
            <w:r>
              <w:rPr>
                <w:rFonts w:hint="eastAsia" w:ascii="Arial" w:hAnsi="Arial" w:cs="Arial"/>
                <w:b/>
                <w:bCs/>
                <w:color w:val="000000"/>
                <w:sz w:val="20"/>
                <w:szCs w:val="20"/>
              </w:rPr>
              <w:t>招聘岗位等级</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招聘岗位名称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招聘人数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学历要求</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学位要求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b/>
                <w:bCs/>
                <w:color w:val="000000"/>
                <w:kern w:val="0"/>
                <w:sz w:val="20"/>
                <w:szCs w:val="20"/>
                <w:lang w:bidi="ar"/>
              </w:rPr>
            </w:pPr>
            <w:r>
              <w:rPr>
                <w:rFonts w:ascii="Arial" w:hAnsi="Arial" w:eastAsia="宋体" w:cs="Arial"/>
                <w:b/>
                <w:bCs/>
                <w:color w:val="000000"/>
                <w:kern w:val="0"/>
                <w:sz w:val="20"/>
                <w:szCs w:val="20"/>
                <w:lang w:bidi="ar"/>
              </w:rPr>
              <w:t>专业</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招聘范围</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年龄条件</w:t>
            </w:r>
          </w:p>
        </w:tc>
        <w:tc>
          <w:tcPr>
            <w:tcW w:w="1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所需其他资格条件（该条件可拆分几个字段：毕业学校类型、是否中共党员，资格条件）</w:t>
            </w:r>
          </w:p>
        </w:tc>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eastAsia="宋体" w:cs="Arial"/>
                <w:b/>
                <w:bCs/>
                <w:color w:val="000000"/>
                <w:kern w:val="0"/>
                <w:sz w:val="20"/>
                <w:szCs w:val="20"/>
                <w:lang w:bidi="ar"/>
              </w:rPr>
            </w:pPr>
            <w:r>
              <w:rPr>
                <w:rFonts w:ascii="Arial" w:hAnsi="Arial" w:eastAsia="宋体" w:cs="Arial"/>
                <w:b/>
                <w:bCs/>
                <w:color w:val="000000"/>
                <w:kern w:val="0"/>
                <w:sz w:val="20"/>
                <w:szCs w:val="20"/>
                <w:lang w:bidi="ar"/>
              </w:rPr>
              <w:t>岗位职责</w:t>
            </w:r>
          </w:p>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描述</w:t>
            </w:r>
          </w:p>
        </w:tc>
        <w:tc>
          <w:tcPr>
            <w:tcW w:w="113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Arial" w:hAnsi="Arial" w:eastAsia="宋体" w:cs="Arial"/>
                <w:b/>
                <w:bCs/>
                <w:color w:val="000000"/>
                <w:kern w:val="0"/>
                <w:sz w:val="20"/>
                <w:szCs w:val="20"/>
                <w:lang w:bidi="ar"/>
              </w:rPr>
            </w:pPr>
            <w:r>
              <w:rPr>
                <w:rFonts w:hint="eastAsia" w:ascii="Arial" w:hAnsi="Arial" w:eastAsia="宋体" w:cs="Arial"/>
                <w:b/>
                <w:bCs/>
                <w:color w:val="000000"/>
                <w:kern w:val="0"/>
                <w:sz w:val="20"/>
                <w:szCs w:val="20"/>
                <w:lang w:bidi="ar"/>
              </w:rPr>
              <w:t>咨询电话</w:t>
            </w:r>
          </w:p>
        </w:tc>
        <w:tc>
          <w:tcPr>
            <w:tcW w:w="1134"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Arial" w:hAnsi="Arial" w:eastAsia="宋体" w:cs="Arial"/>
                <w:b/>
                <w:bCs/>
                <w:color w:val="000000"/>
                <w:kern w:val="0"/>
                <w:sz w:val="20"/>
                <w:szCs w:val="20"/>
                <w:lang w:bidi="ar"/>
              </w:rPr>
            </w:pPr>
            <w:r>
              <w:rPr>
                <w:rFonts w:hint="eastAsia" w:ascii="Arial" w:hAnsi="Arial" w:eastAsia="宋体" w:cs="Arial"/>
                <w:b/>
                <w:bCs/>
                <w:color w:val="000000"/>
                <w:kern w:val="0"/>
                <w:sz w:val="20"/>
                <w:szCs w:val="20"/>
                <w:lang w:bidi="ar"/>
              </w:rPr>
              <w:t>监督电话</w:t>
            </w:r>
          </w:p>
        </w:tc>
        <w:tc>
          <w:tcPr>
            <w:tcW w:w="852"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Arial" w:hAnsi="Arial" w:eastAsia="宋体" w:cs="Arial"/>
                <w:b/>
                <w:bCs/>
                <w:color w:val="000000"/>
                <w:kern w:val="0"/>
                <w:sz w:val="20"/>
                <w:szCs w:val="20"/>
                <w:lang w:bidi="ar"/>
              </w:rPr>
            </w:pPr>
            <w:r>
              <w:rPr>
                <w:rFonts w:hint="eastAsia" w:ascii="Arial" w:hAnsi="Arial" w:eastAsia="宋体" w:cs="Arial"/>
                <w:b/>
                <w:bCs/>
                <w:color w:val="000000"/>
                <w:kern w:val="0"/>
                <w:sz w:val="20"/>
                <w:szCs w:val="20"/>
                <w:lang w:bidi="ar"/>
              </w:rPr>
              <w:t>单位具体地址</w:t>
            </w:r>
          </w:p>
        </w:tc>
      </w:tr>
      <w:tr>
        <w:tblPrEx>
          <w:tblCellMar>
            <w:top w:w="0" w:type="dxa"/>
            <w:left w:w="108" w:type="dxa"/>
            <w:bottom w:w="0" w:type="dxa"/>
            <w:right w:w="108" w:type="dxa"/>
          </w:tblCellMar>
        </w:tblPrEx>
        <w:trPr>
          <w:trHeight w:val="480" w:hRule="atLeast"/>
          <w:jc w:val="center"/>
        </w:trPr>
        <w:tc>
          <w:tcPr>
            <w:tcW w:w="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502" w:type="dxa"/>
            <w:vMerge w:val="continue"/>
            <w:tcBorders>
              <w:left w:val="single" w:color="000000" w:sz="4" w:space="0"/>
              <w:bottom w:val="single" w:color="000000" w:sz="4" w:space="0"/>
              <w:right w:val="single" w:color="000000" w:sz="4" w:space="0"/>
            </w:tcBorders>
          </w:tcPr>
          <w:p>
            <w:pPr>
              <w:jc w:val="center"/>
              <w:rPr>
                <w:rFonts w:ascii="Arial" w:hAnsi="Arial" w:cs="Arial"/>
                <w:b/>
                <w:bCs/>
                <w:color w:val="000000"/>
                <w:sz w:val="20"/>
                <w:szCs w:val="20"/>
              </w:rPr>
            </w:pPr>
          </w:p>
        </w:tc>
        <w:tc>
          <w:tcPr>
            <w:tcW w:w="708" w:type="dxa"/>
            <w:vMerge w:val="continue"/>
            <w:tcBorders>
              <w:left w:val="single" w:color="000000" w:sz="4" w:space="0"/>
              <w:bottom w:val="single" w:color="000000" w:sz="4" w:space="0"/>
              <w:right w:val="single" w:color="000000" w:sz="4" w:space="0"/>
            </w:tcBorders>
          </w:tcPr>
          <w:p>
            <w:pPr>
              <w:rPr>
                <w:rFonts w:hint="eastAsia" w:ascii="Arial" w:hAnsi="Arial" w:cs="Arial"/>
                <w:b/>
                <w:bCs/>
                <w:color w:val="000000"/>
                <w:sz w:val="20"/>
                <w:szCs w:val="20"/>
              </w:rPr>
            </w:pPr>
          </w:p>
        </w:tc>
        <w:tc>
          <w:tcPr>
            <w:tcW w:w="709" w:type="dxa"/>
            <w:vMerge w:val="continue"/>
            <w:tcBorders>
              <w:left w:val="single" w:color="000000" w:sz="4" w:space="0"/>
              <w:bottom w:val="single" w:color="000000" w:sz="4" w:space="0"/>
              <w:right w:val="single" w:color="000000" w:sz="4" w:space="0"/>
            </w:tcBorders>
          </w:tcPr>
          <w:p>
            <w:pPr>
              <w:jc w:val="center"/>
              <w:rPr>
                <w:rFonts w:ascii="Arial" w:hAnsi="Arial" w:cs="Arial"/>
                <w:b/>
                <w:bCs/>
                <w:color w:val="000000"/>
                <w:sz w:val="20"/>
                <w:szCs w:val="20"/>
              </w:rPr>
            </w:pPr>
          </w:p>
        </w:tc>
        <w:tc>
          <w:tcPr>
            <w:tcW w:w="709" w:type="dxa"/>
            <w:vMerge w:val="continue"/>
            <w:tcBorders>
              <w:left w:val="single" w:color="000000" w:sz="4" w:space="0"/>
              <w:bottom w:val="single" w:color="000000" w:sz="4" w:space="0"/>
              <w:right w:val="single" w:color="000000" w:sz="4" w:space="0"/>
            </w:tcBorders>
          </w:tcPr>
          <w:p>
            <w:pPr>
              <w:jc w:val="center"/>
              <w:rPr>
                <w:rFonts w:ascii="Arial" w:hAnsi="Arial" w:cs="Arial"/>
                <w:b/>
                <w:bCs/>
                <w:color w:val="000000"/>
                <w:sz w:val="20"/>
                <w:szCs w:val="20"/>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 w:val="20"/>
                <w:szCs w:val="20"/>
              </w:rPr>
            </w:pPr>
            <w:r>
              <w:rPr>
                <w:rFonts w:ascii="Arial" w:hAnsi="Arial" w:eastAsia="宋体" w:cs="Arial"/>
                <w:b/>
                <w:bCs/>
                <w:color w:val="000000"/>
                <w:kern w:val="0"/>
                <w:sz w:val="20"/>
                <w:szCs w:val="20"/>
                <w:lang w:bidi="ar"/>
              </w:rPr>
              <w:t>研究生</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1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 w:val="20"/>
                <w:szCs w:val="20"/>
              </w:rPr>
            </w:pPr>
          </w:p>
        </w:tc>
        <w:tc>
          <w:tcPr>
            <w:tcW w:w="1134" w:type="dxa"/>
            <w:vMerge w:val="continue"/>
            <w:tcBorders>
              <w:left w:val="single" w:color="000000" w:sz="4" w:space="0"/>
              <w:bottom w:val="single" w:color="000000" w:sz="4" w:space="0"/>
              <w:right w:val="single" w:color="000000" w:sz="4" w:space="0"/>
            </w:tcBorders>
            <w:vAlign w:val="center"/>
          </w:tcPr>
          <w:p>
            <w:pPr>
              <w:jc w:val="center"/>
              <w:rPr>
                <w:rFonts w:ascii="Arial" w:hAnsi="Arial" w:cs="Arial"/>
                <w:b/>
                <w:bCs/>
                <w:color w:val="000000"/>
                <w:sz w:val="20"/>
                <w:szCs w:val="20"/>
              </w:rPr>
            </w:pPr>
          </w:p>
        </w:tc>
        <w:tc>
          <w:tcPr>
            <w:tcW w:w="1134" w:type="dxa"/>
            <w:vMerge w:val="continue"/>
            <w:tcBorders>
              <w:left w:val="single" w:color="000000" w:sz="4" w:space="0"/>
              <w:bottom w:val="single" w:color="000000" w:sz="4" w:space="0"/>
              <w:right w:val="single" w:color="000000" w:sz="4" w:space="0"/>
            </w:tcBorders>
            <w:vAlign w:val="center"/>
          </w:tcPr>
          <w:p>
            <w:pPr>
              <w:jc w:val="center"/>
              <w:rPr>
                <w:rFonts w:ascii="Arial" w:hAnsi="Arial" w:cs="Arial"/>
                <w:b/>
                <w:bCs/>
                <w:color w:val="000000"/>
                <w:sz w:val="20"/>
                <w:szCs w:val="20"/>
              </w:rPr>
            </w:pPr>
          </w:p>
        </w:tc>
        <w:tc>
          <w:tcPr>
            <w:tcW w:w="852" w:type="dxa"/>
            <w:vMerge w:val="continue"/>
            <w:tcBorders>
              <w:left w:val="single" w:color="000000" w:sz="4" w:space="0"/>
              <w:bottom w:val="single" w:color="000000" w:sz="4" w:space="0"/>
              <w:right w:val="single" w:color="000000" w:sz="4" w:space="0"/>
            </w:tcBorders>
            <w:vAlign w:val="center"/>
          </w:tcPr>
          <w:p>
            <w:pPr>
              <w:jc w:val="center"/>
              <w:rPr>
                <w:rFonts w:ascii="Arial" w:hAnsi="Arial" w:cs="Arial"/>
                <w:b/>
                <w:bCs/>
                <w:color w:val="000000"/>
                <w:sz w:val="20"/>
                <w:szCs w:val="20"/>
              </w:rPr>
            </w:pP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502"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青海省交通运输厅</w:t>
            </w:r>
          </w:p>
        </w:tc>
        <w:tc>
          <w:tcPr>
            <w:tcW w:w="708" w:type="dxa"/>
            <w:vMerge w:val="restart"/>
            <w:tcBorders>
              <w:top w:val="single" w:color="000000" w:sz="4" w:space="0"/>
              <w:left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青海交通职业技术学院</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理论物理070201</w:t>
            </w:r>
          </w:p>
          <w:p>
            <w:pPr>
              <w:widowControl/>
              <w:numPr>
                <w:ilvl w:val="0"/>
                <w:numId w:val="3"/>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一般力学与力学基础080101</w:t>
            </w:r>
          </w:p>
          <w:p>
            <w:pPr>
              <w:widowControl/>
              <w:numPr>
                <w:ilvl w:val="0"/>
                <w:numId w:val="3"/>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工程力学080104</w:t>
            </w:r>
          </w:p>
          <w:p>
            <w:pPr>
              <w:widowControl/>
              <w:numPr>
                <w:ilvl w:val="0"/>
                <w:numId w:val="3"/>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物理电子学080901</w:t>
            </w:r>
          </w:p>
          <w:p>
            <w:pPr>
              <w:widowControl/>
              <w:numPr>
                <w:ilvl w:val="0"/>
                <w:numId w:val="3"/>
              </w:numPr>
              <w:spacing w:line="240" w:lineRule="exact"/>
              <w:jc w:val="left"/>
              <w:textAlignment w:val="center"/>
              <w:rPr>
                <w:rFonts w:ascii="宋体" w:hAnsi="宋体" w:eastAsia="宋体" w:cs="宋体"/>
                <w:sz w:val="18"/>
                <w:szCs w:val="18"/>
              </w:rPr>
            </w:pPr>
            <w:r>
              <w:rPr>
                <w:rFonts w:hint="eastAsia" w:ascii="宋体" w:hAnsi="宋体" w:eastAsia="宋体" w:cs="宋体"/>
                <w:color w:val="000000"/>
                <w:sz w:val="18"/>
                <w:szCs w:val="18"/>
              </w:rPr>
              <w:t>电路与系统080902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国民教育系列，</w:t>
            </w:r>
            <w:r>
              <w:rPr>
                <w:rStyle w:val="12"/>
                <w:rFonts w:hint="default"/>
                <w:sz w:val="18"/>
                <w:szCs w:val="18"/>
                <w:lang w:bidi="ar"/>
              </w:rPr>
              <w:t>博士学位可放宽至</w:t>
            </w:r>
            <w:r>
              <w:rPr>
                <w:rStyle w:val="10"/>
                <w:rFonts w:hint="eastAsia" w:ascii="宋体" w:hAnsi="宋体" w:eastAsia="宋体" w:cs="宋体"/>
                <w:sz w:val="18"/>
                <w:szCs w:val="18"/>
                <w:lang w:bidi="ar"/>
              </w:rPr>
              <w:t>45</w:t>
            </w:r>
            <w:r>
              <w:rPr>
                <w:rStyle w:val="12"/>
                <w:rFonts w:hint="default"/>
                <w:sz w:val="18"/>
                <w:szCs w:val="18"/>
                <w:lang w:bidi="ar"/>
              </w:rPr>
              <w:t>周岁。</w:t>
            </w:r>
            <w:r>
              <w:rPr>
                <w:rFonts w:hint="eastAsia" w:ascii="宋体" w:hAnsi="宋体" w:eastAsia="宋体" w:cs="宋体"/>
                <w:color w:val="000000"/>
                <w:sz w:val="18"/>
                <w:szCs w:val="18"/>
              </w:rPr>
              <w:t>有2年以上相关工作经历或高校教师资格证者优先。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从事大学物理相关课程教学。</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2</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数学0701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国民教育系列，</w:t>
            </w:r>
            <w:r>
              <w:rPr>
                <w:rStyle w:val="12"/>
                <w:rFonts w:hint="default"/>
                <w:sz w:val="18"/>
                <w:szCs w:val="18"/>
                <w:lang w:bidi="ar"/>
              </w:rPr>
              <w:t>博士学位可放宽至</w:t>
            </w:r>
            <w:r>
              <w:rPr>
                <w:rStyle w:val="10"/>
                <w:rFonts w:hint="eastAsia" w:ascii="宋体" w:hAnsi="宋体" w:eastAsia="宋体" w:cs="宋体"/>
                <w:sz w:val="18"/>
                <w:szCs w:val="18"/>
                <w:lang w:bidi="ar"/>
              </w:rPr>
              <w:t>45</w:t>
            </w:r>
            <w:r>
              <w:rPr>
                <w:rStyle w:val="12"/>
                <w:rFonts w:hint="default"/>
                <w:sz w:val="18"/>
                <w:szCs w:val="18"/>
                <w:lang w:bidi="ar"/>
              </w:rPr>
              <w:t>周岁。</w:t>
            </w:r>
            <w:r>
              <w:rPr>
                <w:rFonts w:hint="eastAsia" w:ascii="宋体" w:hAnsi="宋体" w:eastAsia="宋体" w:cs="宋体"/>
                <w:color w:val="000000"/>
                <w:sz w:val="18"/>
                <w:szCs w:val="18"/>
              </w:rPr>
              <w:t>有2年以上相关工作经历或高校教师资格证者、</w:t>
            </w:r>
            <w:r>
              <w:rPr>
                <w:rFonts w:ascii="宋体" w:hAnsi="宋体" w:eastAsia="宋体" w:cs="宋体"/>
                <w:color w:val="000000"/>
                <w:sz w:val="20"/>
                <w:szCs w:val="20"/>
              </w:rPr>
              <w:t>数学建模竞赛经历者优先。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从事应用数学、线性代数、概率论与数理统计、离散数学等课程教学。</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5"/>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文艺学050101</w:t>
            </w:r>
          </w:p>
          <w:p>
            <w:pPr>
              <w:widowControl/>
              <w:numPr>
                <w:ilvl w:val="0"/>
                <w:numId w:val="5"/>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语言学及应用语言学050102</w:t>
            </w:r>
          </w:p>
          <w:p>
            <w:pPr>
              <w:widowControl/>
              <w:numPr>
                <w:ilvl w:val="0"/>
                <w:numId w:val="5"/>
              </w:numPr>
              <w:spacing w:line="240" w:lineRule="exact"/>
              <w:jc w:val="left"/>
              <w:textAlignment w:val="center"/>
              <w:rPr>
                <w:rFonts w:ascii="宋体" w:hAnsi="宋体" w:eastAsia="宋体" w:cs="宋体"/>
                <w:sz w:val="18"/>
                <w:szCs w:val="18"/>
              </w:rPr>
            </w:pPr>
            <w:r>
              <w:rPr>
                <w:rFonts w:hint="eastAsia" w:ascii="宋体" w:hAnsi="宋体" w:eastAsia="宋体" w:cs="宋体"/>
                <w:color w:val="000000"/>
                <w:sz w:val="18"/>
                <w:szCs w:val="18"/>
              </w:rPr>
              <w:t>汉语言文字学050103</w:t>
            </w:r>
          </w:p>
          <w:p>
            <w:pPr>
              <w:widowControl/>
              <w:numPr>
                <w:ilvl w:val="0"/>
                <w:numId w:val="5"/>
              </w:numPr>
              <w:spacing w:line="240" w:lineRule="exact"/>
              <w:jc w:val="left"/>
              <w:textAlignment w:val="center"/>
              <w:rPr>
                <w:rFonts w:ascii="宋体" w:hAnsi="宋体" w:eastAsia="宋体" w:cs="宋体"/>
                <w:sz w:val="18"/>
                <w:szCs w:val="18"/>
              </w:rPr>
            </w:pPr>
            <w:r>
              <w:rPr>
                <w:rFonts w:hint="eastAsia" w:ascii="宋体" w:hAnsi="宋体" w:eastAsia="宋体" w:cs="宋体"/>
                <w:color w:val="000000"/>
                <w:sz w:val="18"/>
                <w:szCs w:val="18"/>
              </w:rPr>
              <w:t>中国古代文学050105</w:t>
            </w:r>
          </w:p>
          <w:p>
            <w:pPr>
              <w:widowControl/>
              <w:numPr>
                <w:ilvl w:val="0"/>
                <w:numId w:val="5"/>
              </w:numPr>
              <w:spacing w:line="240" w:lineRule="exact"/>
              <w:jc w:val="left"/>
              <w:textAlignment w:val="center"/>
              <w:rPr>
                <w:rFonts w:ascii="宋体" w:hAnsi="宋体" w:eastAsia="宋体" w:cs="宋体"/>
                <w:sz w:val="18"/>
                <w:szCs w:val="18"/>
              </w:rPr>
            </w:pPr>
            <w:r>
              <w:rPr>
                <w:rFonts w:hint="eastAsia" w:ascii="宋体" w:hAnsi="宋体" w:eastAsia="宋体" w:cs="宋体"/>
                <w:color w:val="000000"/>
                <w:sz w:val="18"/>
                <w:szCs w:val="18"/>
              </w:rPr>
              <w:t>中国现当代文学050106</w:t>
            </w:r>
          </w:p>
          <w:p>
            <w:pPr>
              <w:widowControl/>
              <w:numPr>
                <w:ilvl w:val="0"/>
                <w:numId w:val="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学科教育（语文）045103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国民教育系列，</w:t>
            </w:r>
            <w:r>
              <w:rPr>
                <w:rStyle w:val="12"/>
                <w:rFonts w:hint="default"/>
                <w:sz w:val="18"/>
                <w:szCs w:val="18"/>
                <w:lang w:bidi="ar"/>
              </w:rPr>
              <w:t>博士学位可放宽至</w:t>
            </w:r>
            <w:r>
              <w:rPr>
                <w:rStyle w:val="10"/>
                <w:rFonts w:hint="eastAsia" w:ascii="宋体" w:hAnsi="宋体" w:eastAsia="宋体" w:cs="宋体"/>
                <w:sz w:val="18"/>
                <w:szCs w:val="18"/>
                <w:lang w:bidi="ar"/>
              </w:rPr>
              <w:t>45</w:t>
            </w:r>
            <w:r>
              <w:rPr>
                <w:rStyle w:val="12"/>
                <w:rFonts w:hint="default"/>
                <w:sz w:val="18"/>
                <w:szCs w:val="18"/>
                <w:lang w:bidi="ar"/>
              </w:rPr>
              <w:t>周岁。</w:t>
            </w:r>
            <w:r>
              <w:rPr>
                <w:rFonts w:hint="eastAsia" w:ascii="宋体" w:hAnsi="宋体" w:eastAsia="宋体" w:cs="宋体"/>
                <w:color w:val="000000"/>
                <w:sz w:val="18"/>
                <w:szCs w:val="18"/>
              </w:rPr>
              <w:t>有2年以上相关工作经历或高校教师资格证者优先。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从事大学语文、大学人文基础等课程教学。</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6"/>
              </w:numPr>
              <w:spacing w:line="240" w:lineRule="exact"/>
              <w:ind w:right="155" w:rightChars="74"/>
              <w:jc w:val="left"/>
              <w:textAlignment w:val="center"/>
              <w:rPr>
                <w:rFonts w:ascii="宋体" w:hAnsi="宋体" w:eastAsia="宋体" w:cs="宋体"/>
                <w:sz w:val="18"/>
                <w:szCs w:val="18"/>
              </w:rPr>
            </w:pPr>
            <w:r>
              <w:rPr>
                <w:rFonts w:hint="eastAsia" w:ascii="宋体" w:hAnsi="宋体" w:eastAsia="宋体" w:cs="宋体"/>
                <w:sz w:val="18"/>
                <w:szCs w:val="18"/>
              </w:rPr>
              <w:t>学科教学（英语）045108</w:t>
            </w:r>
          </w:p>
          <w:p>
            <w:pPr>
              <w:widowControl/>
              <w:numPr>
                <w:ilvl w:val="0"/>
                <w:numId w:val="6"/>
              </w:numPr>
              <w:spacing w:line="240" w:lineRule="exact"/>
              <w:jc w:val="left"/>
              <w:textAlignment w:val="center"/>
              <w:rPr>
                <w:rFonts w:ascii="宋体" w:hAnsi="宋体" w:eastAsia="宋体" w:cs="宋体"/>
                <w:sz w:val="18"/>
                <w:szCs w:val="18"/>
              </w:rPr>
            </w:pPr>
            <w:r>
              <w:rPr>
                <w:rFonts w:hint="eastAsia" w:ascii="宋体" w:hAnsi="宋体" w:eastAsia="宋体" w:cs="宋体"/>
                <w:kern w:val="0"/>
                <w:sz w:val="18"/>
                <w:szCs w:val="18"/>
                <w:lang w:bidi="ar"/>
              </w:rPr>
              <w:t>英语语言文学050201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国民教育系列，</w:t>
            </w:r>
            <w:r>
              <w:rPr>
                <w:rStyle w:val="12"/>
                <w:rFonts w:hint="default"/>
                <w:sz w:val="18"/>
                <w:szCs w:val="18"/>
                <w:lang w:bidi="ar"/>
              </w:rPr>
              <w:t>博士学位可放宽至</w:t>
            </w:r>
            <w:r>
              <w:rPr>
                <w:rStyle w:val="10"/>
                <w:rFonts w:hint="eastAsia" w:ascii="宋体" w:hAnsi="宋体" w:eastAsia="宋体" w:cs="宋体"/>
                <w:sz w:val="18"/>
                <w:szCs w:val="18"/>
                <w:lang w:bidi="ar"/>
              </w:rPr>
              <w:t>45</w:t>
            </w:r>
            <w:r>
              <w:rPr>
                <w:rStyle w:val="12"/>
                <w:rFonts w:hint="default"/>
                <w:sz w:val="18"/>
                <w:szCs w:val="18"/>
                <w:lang w:bidi="ar"/>
              </w:rPr>
              <w:t>周岁。</w:t>
            </w:r>
            <w:r>
              <w:rPr>
                <w:rFonts w:hint="eastAsia" w:ascii="宋体" w:hAnsi="宋体" w:eastAsia="宋体" w:cs="宋体"/>
                <w:color w:val="000000"/>
                <w:sz w:val="18"/>
                <w:szCs w:val="18"/>
              </w:rPr>
              <w:t>有2年以上相关工作经历或高校教师资格证者优先。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从事大学英语课程教学。</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5</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val="en-US" w:eastAsia="zh-CN"/>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7"/>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sz w:val="18"/>
                <w:szCs w:val="18"/>
              </w:rPr>
              <w:t>体育教育训练学040303</w:t>
            </w:r>
          </w:p>
          <w:p>
            <w:pPr>
              <w:widowControl/>
              <w:numPr>
                <w:ilvl w:val="0"/>
                <w:numId w:val="7"/>
              </w:numPr>
              <w:spacing w:line="240" w:lineRule="exact"/>
              <w:jc w:val="left"/>
              <w:textAlignment w:val="center"/>
              <w:rPr>
                <w:rFonts w:ascii="宋体" w:hAnsi="宋体" w:eastAsia="宋体" w:cs="宋体"/>
                <w:sz w:val="18"/>
                <w:szCs w:val="18"/>
              </w:rPr>
            </w:pPr>
            <w:r>
              <w:rPr>
                <w:rFonts w:hint="eastAsia" w:ascii="宋体" w:hAnsi="宋体" w:eastAsia="宋体" w:cs="宋体"/>
                <w:color w:val="000000"/>
                <w:sz w:val="18"/>
                <w:szCs w:val="18"/>
              </w:rPr>
              <w:t>体育教育045201</w:t>
            </w:r>
          </w:p>
          <w:p>
            <w:pPr>
              <w:widowControl/>
              <w:numPr>
                <w:ilvl w:val="0"/>
                <w:numId w:val="7"/>
              </w:numPr>
              <w:spacing w:line="240" w:lineRule="exact"/>
              <w:jc w:val="left"/>
              <w:textAlignment w:val="center"/>
              <w:rPr>
                <w:rFonts w:ascii="宋体" w:hAnsi="宋体" w:eastAsia="宋体" w:cs="宋体"/>
                <w:sz w:val="18"/>
                <w:szCs w:val="18"/>
              </w:rPr>
            </w:pPr>
            <w:r>
              <w:rPr>
                <w:rFonts w:hint="eastAsia" w:ascii="宋体" w:hAnsi="宋体" w:eastAsia="宋体" w:cs="宋体"/>
                <w:color w:val="000000"/>
                <w:sz w:val="18"/>
                <w:szCs w:val="18"/>
              </w:rPr>
              <w:t>运动训练045202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kern w:val="0"/>
                <w:sz w:val="18"/>
                <w:szCs w:val="18"/>
                <w:lang w:bidi="ar"/>
              </w:rPr>
              <w:t>国民教育系列，</w:t>
            </w:r>
            <w:r>
              <w:rPr>
                <w:rFonts w:hint="eastAsia" w:ascii="等线" w:hAnsi="等线" w:eastAsia="宋体" w:cs="等线"/>
                <w:kern w:val="0"/>
                <w:sz w:val="20"/>
                <w:szCs w:val="18"/>
                <w:lang w:bidi="ar"/>
              </w:rPr>
              <w:t>本科阶段所学专业须为体育教育或运动训练，</w:t>
            </w:r>
            <w:r>
              <w:rPr>
                <w:rStyle w:val="12"/>
                <w:rFonts w:hint="default"/>
                <w:color w:val="auto"/>
                <w:sz w:val="18"/>
                <w:szCs w:val="18"/>
                <w:lang w:bidi="ar"/>
              </w:rPr>
              <w:t>博士学位可放宽至</w:t>
            </w:r>
            <w:r>
              <w:rPr>
                <w:rStyle w:val="10"/>
                <w:rFonts w:hint="eastAsia" w:ascii="宋体" w:hAnsi="宋体" w:eastAsia="宋体" w:cs="宋体"/>
                <w:color w:val="auto"/>
                <w:sz w:val="18"/>
                <w:szCs w:val="18"/>
                <w:lang w:bidi="ar"/>
              </w:rPr>
              <w:t>45</w:t>
            </w:r>
            <w:r>
              <w:rPr>
                <w:rStyle w:val="12"/>
                <w:rFonts w:hint="default"/>
                <w:color w:val="auto"/>
                <w:sz w:val="18"/>
                <w:szCs w:val="18"/>
                <w:lang w:bidi="ar"/>
              </w:rPr>
              <w:t>周岁</w:t>
            </w:r>
            <w:r>
              <w:rPr>
                <w:rFonts w:hint="eastAsia" w:ascii="宋体" w:hAnsi="宋体" w:eastAsia="宋体" w:cs="宋体"/>
                <w:sz w:val="18"/>
                <w:szCs w:val="18"/>
              </w:rPr>
              <w:t>。</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从事公共体育课程教学，参与组织学生运动队训练，</w:t>
            </w:r>
          </w:p>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组织校内外体育项目的竞赛。</w:t>
            </w:r>
          </w:p>
          <w:p>
            <w:pPr>
              <w:widowControl/>
              <w:spacing w:line="220" w:lineRule="exact"/>
              <w:jc w:val="left"/>
              <w:textAlignment w:val="center"/>
              <w:rPr>
                <w:rFonts w:ascii="宋体" w:hAnsi="宋体" w:eastAsia="宋体" w:cs="宋体"/>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6</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8"/>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化学0703</w:t>
            </w:r>
          </w:p>
          <w:p>
            <w:pPr>
              <w:widowControl/>
              <w:numPr>
                <w:ilvl w:val="0"/>
                <w:numId w:val="8"/>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化学工程081701</w:t>
            </w:r>
          </w:p>
          <w:p>
            <w:pPr>
              <w:widowControl/>
              <w:numPr>
                <w:ilvl w:val="0"/>
                <w:numId w:val="8"/>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化学工艺081702</w:t>
            </w:r>
          </w:p>
          <w:p>
            <w:pPr>
              <w:widowControl/>
              <w:numPr>
                <w:ilvl w:val="0"/>
                <w:numId w:val="8"/>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应用化学081704</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国民教育系列，副高以上职称可放宽至</w:t>
            </w:r>
            <w:r>
              <w:rPr>
                <w:rStyle w:val="10"/>
                <w:rFonts w:hint="eastAsia" w:ascii="宋体" w:hAnsi="宋体" w:eastAsia="宋体" w:cs="宋体"/>
                <w:sz w:val="18"/>
                <w:szCs w:val="18"/>
                <w:lang w:bidi="ar"/>
              </w:rPr>
              <w:t>40</w:t>
            </w:r>
            <w:r>
              <w:rPr>
                <w:rStyle w:val="12"/>
                <w:rFonts w:hint="default"/>
                <w:sz w:val="18"/>
                <w:szCs w:val="18"/>
                <w:lang w:bidi="ar"/>
              </w:rPr>
              <w:t>周岁，博士学位可放宽至</w:t>
            </w:r>
            <w:r>
              <w:rPr>
                <w:rStyle w:val="10"/>
                <w:rFonts w:hint="eastAsia" w:ascii="宋体" w:hAnsi="宋体" w:eastAsia="宋体" w:cs="宋体"/>
                <w:sz w:val="18"/>
                <w:szCs w:val="18"/>
                <w:lang w:bidi="ar"/>
              </w:rPr>
              <w:t>45</w:t>
            </w:r>
            <w:r>
              <w:rPr>
                <w:rStyle w:val="12"/>
                <w:rFonts w:hint="default"/>
                <w:sz w:val="18"/>
                <w:szCs w:val="18"/>
                <w:lang w:bidi="ar"/>
              </w:rPr>
              <w:t>周岁。具有2年以上企业工作经历优先。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从事化学反应工程、分离工程、催化原理等化工类课程教学工作；从事应用化工技术专业的专业建设、学科建设、实验室建设、科学研究和技术服务等工作。</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7</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15"/>
              <w:numPr>
                <w:ilvl w:val="0"/>
                <w:numId w:val="9"/>
              </w:numPr>
              <w:spacing w:before="0" w:beforeAutospacing="0" w:after="0" w:afterAutospacing="0" w:line="240" w:lineRule="exact"/>
              <w:jc w:val="both"/>
              <w:rPr>
                <w:rFonts w:ascii="宋体" w:hAnsi="宋体" w:eastAsia="宋体" w:cs="宋体"/>
                <w:color w:val="000000"/>
                <w:sz w:val="18"/>
                <w:szCs w:val="18"/>
              </w:rPr>
            </w:pPr>
            <w:r>
              <w:rPr>
                <w:rFonts w:hint="eastAsia" w:ascii="宋体" w:hAnsi="宋体" w:eastAsia="宋体" w:cs="宋体"/>
                <w:color w:val="000000"/>
                <w:sz w:val="18"/>
                <w:szCs w:val="18"/>
              </w:rPr>
              <w:t>机械制造及其自动化080201</w:t>
            </w:r>
          </w:p>
          <w:p>
            <w:pPr>
              <w:pStyle w:val="15"/>
              <w:numPr>
                <w:ilvl w:val="0"/>
                <w:numId w:val="9"/>
              </w:numPr>
              <w:spacing w:before="0" w:beforeAutospacing="0" w:after="0" w:afterAutospacing="0" w:line="240" w:lineRule="exact"/>
              <w:jc w:val="both"/>
              <w:rPr>
                <w:rFonts w:ascii="宋体" w:hAnsi="宋体" w:eastAsia="宋体" w:cs="宋体"/>
                <w:color w:val="000000"/>
                <w:sz w:val="18"/>
                <w:szCs w:val="18"/>
              </w:rPr>
            </w:pPr>
            <w:r>
              <w:rPr>
                <w:rFonts w:hint="eastAsia" w:ascii="宋体" w:hAnsi="宋体" w:eastAsia="宋体" w:cs="宋体"/>
                <w:color w:val="000000"/>
                <w:sz w:val="18"/>
                <w:szCs w:val="18"/>
              </w:rPr>
              <w:t>机械电子工程080202</w:t>
            </w:r>
          </w:p>
          <w:p>
            <w:pPr>
              <w:pStyle w:val="15"/>
              <w:numPr>
                <w:ilvl w:val="0"/>
                <w:numId w:val="9"/>
              </w:numPr>
              <w:spacing w:before="0" w:beforeAutospacing="0" w:after="0" w:afterAutospacing="0" w:line="240" w:lineRule="exact"/>
              <w:jc w:val="both"/>
              <w:rPr>
                <w:rFonts w:ascii="宋体" w:hAnsi="宋体" w:eastAsia="宋体" w:cs="宋体"/>
                <w:color w:val="000000"/>
                <w:sz w:val="18"/>
                <w:szCs w:val="18"/>
              </w:rPr>
            </w:pPr>
            <w:r>
              <w:rPr>
                <w:rFonts w:hint="eastAsia" w:ascii="宋体" w:hAnsi="宋体" w:eastAsia="宋体" w:cs="宋体"/>
                <w:color w:val="000000"/>
                <w:sz w:val="18"/>
                <w:szCs w:val="18"/>
              </w:rPr>
              <w:t>机械设计及理论080203</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国民教育系列，副高以上职称可放宽至</w:t>
            </w:r>
            <w:r>
              <w:rPr>
                <w:rStyle w:val="10"/>
                <w:rFonts w:hint="eastAsia" w:ascii="宋体" w:hAnsi="宋体" w:eastAsia="宋体" w:cs="宋体"/>
                <w:sz w:val="18"/>
                <w:szCs w:val="18"/>
                <w:lang w:bidi="ar"/>
              </w:rPr>
              <w:t>40</w:t>
            </w:r>
            <w:r>
              <w:rPr>
                <w:rStyle w:val="12"/>
                <w:rFonts w:hint="default"/>
                <w:sz w:val="18"/>
                <w:szCs w:val="18"/>
                <w:lang w:bidi="ar"/>
              </w:rPr>
              <w:t>周岁，博士学位可放宽至</w:t>
            </w:r>
            <w:r>
              <w:rPr>
                <w:rStyle w:val="10"/>
                <w:rFonts w:hint="eastAsia" w:ascii="宋体" w:hAnsi="宋体" w:eastAsia="宋体" w:cs="宋体"/>
                <w:sz w:val="18"/>
                <w:szCs w:val="18"/>
                <w:lang w:bidi="ar"/>
              </w:rPr>
              <w:t>45</w:t>
            </w:r>
            <w:r>
              <w:rPr>
                <w:rStyle w:val="12"/>
                <w:rFonts w:hint="default"/>
                <w:sz w:val="18"/>
                <w:szCs w:val="18"/>
                <w:lang w:bidi="ar"/>
              </w:rPr>
              <w:t>周岁。具有2年以上相关工作经历优先。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220" w:lineRule="exact"/>
              <w:jc w:val="both"/>
              <w:rPr>
                <w:rFonts w:ascii="宋体" w:hAnsi="宋体" w:eastAsia="宋体" w:cs="宋体"/>
                <w:color w:val="000000"/>
                <w:kern w:val="2"/>
                <w:sz w:val="18"/>
                <w:szCs w:val="18"/>
              </w:rPr>
            </w:pPr>
            <w:r>
              <w:rPr>
                <w:rFonts w:hint="eastAsia" w:ascii="宋体" w:hAnsi="宋体" w:eastAsia="宋体" w:cs="宋体"/>
                <w:color w:val="000000"/>
                <w:kern w:val="2"/>
                <w:sz w:val="18"/>
                <w:szCs w:val="18"/>
              </w:rPr>
              <w:t>从事智能制造工程技术、工业机器人、电子技术、控制理论、信息处理、运动控制、工业过程控制及自动化仪表、电力电子技术等方面的教学工作；从事智能机电技术专业的</w:t>
            </w:r>
            <w:r>
              <w:rPr>
                <w:rFonts w:hint="eastAsia" w:ascii="宋体" w:hAnsi="宋体" w:eastAsia="宋体" w:cs="宋体"/>
                <w:color w:val="000000"/>
                <w:sz w:val="18"/>
                <w:szCs w:val="18"/>
              </w:rPr>
              <w:t>专业建设、学科建设、实验室建设、</w:t>
            </w:r>
            <w:r>
              <w:rPr>
                <w:rFonts w:hint="eastAsia" w:ascii="宋体" w:hAnsi="宋体" w:eastAsia="宋体" w:cs="宋体"/>
                <w:color w:val="000000"/>
                <w:kern w:val="2"/>
                <w:sz w:val="18"/>
                <w:szCs w:val="18"/>
              </w:rPr>
              <w:t>科学研究和技术服务</w:t>
            </w:r>
            <w:r>
              <w:rPr>
                <w:rFonts w:hint="eastAsia" w:ascii="宋体" w:hAnsi="宋体" w:eastAsia="宋体" w:cs="宋体"/>
                <w:color w:val="000000"/>
                <w:sz w:val="18"/>
                <w:szCs w:val="18"/>
              </w:rPr>
              <w:t>等工作</w:t>
            </w:r>
            <w:r>
              <w:rPr>
                <w:rFonts w:hint="eastAsia" w:ascii="宋体" w:hAnsi="宋体" w:eastAsia="宋体" w:cs="宋体"/>
                <w:color w:val="000000"/>
                <w:kern w:val="2"/>
                <w:sz w:val="18"/>
                <w:szCs w:val="18"/>
              </w:rPr>
              <w:t>。</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pStyle w:val="5"/>
              <w:widowControl/>
              <w:spacing w:beforeAutospacing="0" w:afterAutospacing="0" w:line="220" w:lineRule="exact"/>
              <w:jc w:val="both"/>
              <w:rPr>
                <w:rFonts w:hint="eastAsia" w:ascii="宋体" w:hAnsi="宋体" w:eastAsia="宋体" w:cs="宋体"/>
                <w:color w:val="000000"/>
                <w:kern w:val="2"/>
                <w:sz w:val="18"/>
                <w:szCs w:val="18"/>
              </w:rPr>
            </w:pPr>
            <w:r>
              <w:rPr>
                <w:rFonts w:ascii="Arial" w:hAnsi="Arial" w:eastAsia="宋体" w:cs="Arial"/>
                <w:color w:val="000000"/>
                <w:sz w:val="20"/>
                <w:szCs w:val="20"/>
                <w:lang w:bidi="ar"/>
              </w:rPr>
              <w:t>5134687</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pStyle w:val="5"/>
              <w:widowControl/>
              <w:spacing w:beforeAutospacing="0" w:afterAutospacing="0" w:line="220" w:lineRule="exact"/>
              <w:jc w:val="both"/>
              <w:rPr>
                <w:rFonts w:hint="eastAsia" w:ascii="宋体" w:hAnsi="宋体" w:eastAsia="宋体" w:cs="宋体"/>
                <w:color w:val="000000"/>
                <w:kern w:val="2"/>
                <w:sz w:val="18"/>
                <w:szCs w:val="18"/>
              </w:rPr>
            </w:pPr>
            <w:r>
              <w:rPr>
                <w:rFonts w:ascii="Arial" w:hAnsi="Arial" w:eastAsia="宋体" w:cs="Arial"/>
                <w:color w:val="000000"/>
                <w:sz w:val="20"/>
                <w:szCs w:val="20"/>
                <w:lang w:bidi="ar"/>
              </w:rPr>
              <w:t>5123817</w:t>
            </w:r>
          </w:p>
        </w:tc>
        <w:tc>
          <w:tcPr>
            <w:tcW w:w="852" w:type="dxa"/>
            <w:tcBorders>
              <w:top w:val="single" w:color="000000" w:sz="4" w:space="0"/>
              <w:left w:val="single" w:color="000000" w:sz="4" w:space="0"/>
              <w:bottom w:val="single" w:color="000000" w:sz="4" w:space="0"/>
              <w:right w:val="single" w:color="000000" w:sz="4" w:space="0"/>
            </w:tcBorders>
            <w:vAlign w:val="center"/>
          </w:tcPr>
          <w:p>
            <w:pPr>
              <w:pStyle w:val="5"/>
              <w:widowControl/>
              <w:spacing w:beforeAutospacing="0" w:afterAutospacing="0" w:line="220" w:lineRule="exact"/>
              <w:jc w:val="both"/>
              <w:rPr>
                <w:rFonts w:hint="eastAsia" w:ascii="宋体" w:hAnsi="宋体" w:eastAsia="宋体" w:cs="宋体"/>
                <w:color w:val="000000"/>
                <w:kern w:val="2"/>
                <w:sz w:val="18"/>
                <w:szCs w:val="18"/>
              </w:rPr>
            </w:pPr>
            <w:r>
              <w:rPr>
                <w:rFonts w:ascii="Arial" w:hAnsi="Arial" w:eastAsia="宋体" w:cs="Arial"/>
                <w:color w:val="00000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8</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0"/>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电子信息085400</w:t>
            </w:r>
          </w:p>
          <w:p>
            <w:pPr>
              <w:widowControl/>
              <w:numPr>
                <w:ilvl w:val="0"/>
                <w:numId w:val="10"/>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集成电路工程085403</w:t>
            </w:r>
          </w:p>
          <w:p>
            <w:pPr>
              <w:widowControl/>
              <w:numPr>
                <w:ilvl w:val="0"/>
                <w:numId w:val="10"/>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软件工程 085405</w:t>
            </w:r>
          </w:p>
          <w:p>
            <w:pPr>
              <w:widowControl/>
              <w:numPr>
                <w:ilvl w:val="0"/>
                <w:numId w:val="10"/>
              </w:numPr>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人工智能 085410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国民教育系列，副高以上职称可放宽至</w:t>
            </w:r>
            <w:r>
              <w:rPr>
                <w:rStyle w:val="10"/>
                <w:rFonts w:hint="eastAsia" w:ascii="宋体" w:hAnsi="宋体" w:eastAsia="宋体" w:cs="宋体"/>
                <w:sz w:val="18"/>
                <w:szCs w:val="18"/>
                <w:lang w:bidi="ar"/>
              </w:rPr>
              <w:t>40</w:t>
            </w:r>
            <w:r>
              <w:rPr>
                <w:rStyle w:val="12"/>
                <w:rFonts w:hint="default"/>
                <w:sz w:val="18"/>
                <w:szCs w:val="18"/>
                <w:lang w:bidi="ar"/>
              </w:rPr>
              <w:t>周岁，博士学位可放宽至</w:t>
            </w:r>
            <w:r>
              <w:rPr>
                <w:rStyle w:val="10"/>
                <w:rFonts w:hint="eastAsia" w:ascii="宋体" w:hAnsi="宋体" w:eastAsia="宋体" w:cs="宋体"/>
                <w:sz w:val="18"/>
                <w:szCs w:val="18"/>
                <w:lang w:bidi="ar"/>
              </w:rPr>
              <w:t>45</w:t>
            </w:r>
            <w:r>
              <w:rPr>
                <w:rStyle w:val="12"/>
                <w:rFonts w:hint="default"/>
                <w:sz w:val="18"/>
                <w:szCs w:val="18"/>
                <w:lang w:bidi="ar"/>
              </w:rPr>
              <w:t>周岁。具有2年以上相关工作经历优先。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line="220" w:lineRule="exact"/>
              <w:jc w:val="both"/>
              <w:rPr>
                <w:rFonts w:ascii="宋体" w:hAnsi="宋体" w:eastAsia="宋体" w:cs="宋体"/>
                <w:color w:val="000000"/>
                <w:kern w:val="2"/>
                <w:sz w:val="18"/>
                <w:szCs w:val="18"/>
              </w:rPr>
            </w:pPr>
            <w:r>
              <w:rPr>
                <w:rFonts w:hint="eastAsia" w:ascii="宋体" w:hAnsi="宋体" w:eastAsia="宋体" w:cs="宋体"/>
                <w:color w:val="000000"/>
                <w:kern w:val="2"/>
                <w:sz w:val="18"/>
                <w:szCs w:val="18"/>
              </w:rPr>
              <w:t>从事智能制造工程技术、工业机器人、自动控制工程技术、工业互联网工程技术、智能制造产品质量控制等课程教学工作；从事从事智能控制技术专业的</w:t>
            </w:r>
            <w:r>
              <w:rPr>
                <w:rFonts w:hint="eastAsia" w:ascii="宋体" w:hAnsi="宋体" w:eastAsia="宋体" w:cs="宋体"/>
                <w:color w:val="000000"/>
                <w:sz w:val="18"/>
                <w:szCs w:val="18"/>
              </w:rPr>
              <w:t>专业建设、学科建设、实验室建设、</w:t>
            </w:r>
            <w:r>
              <w:rPr>
                <w:rFonts w:hint="eastAsia" w:ascii="宋体" w:hAnsi="宋体" w:eastAsia="宋体" w:cs="宋体"/>
                <w:color w:val="000000"/>
                <w:kern w:val="2"/>
                <w:sz w:val="18"/>
                <w:szCs w:val="18"/>
              </w:rPr>
              <w:t>科学研究和技术服务</w:t>
            </w:r>
            <w:r>
              <w:rPr>
                <w:rFonts w:hint="eastAsia" w:ascii="宋体" w:hAnsi="宋体" w:eastAsia="宋体" w:cs="宋体"/>
                <w:color w:val="000000"/>
                <w:sz w:val="18"/>
                <w:szCs w:val="18"/>
              </w:rPr>
              <w:t>等工作</w:t>
            </w:r>
            <w:r>
              <w:rPr>
                <w:rFonts w:hint="eastAsia" w:ascii="宋体" w:hAnsi="宋体" w:eastAsia="宋体" w:cs="宋体"/>
                <w:color w:val="000000"/>
                <w:kern w:val="2"/>
                <w:sz w:val="18"/>
                <w:szCs w:val="18"/>
              </w:rPr>
              <w:t>。</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pStyle w:val="5"/>
              <w:widowControl/>
              <w:spacing w:beforeAutospacing="0" w:afterAutospacing="0" w:line="220" w:lineRule="exact"/>
              <w:jc w:val="both"/>
              <w:rPr>
                <w:rFonts w:hint="eastAsia" w:ascii="宋体" w:hAnsi="宋体" w:eastAsia="宋体" w:cs="宋体"/>
                <w:color w:val="000000"/>
                <w:kern w:val="2"/>
                <w:sz w:val="18"/>
                <w:szCs w:val="18"/>
              </w:rPr>
            </w:pPr>
            <w:r>
              <w:rPr>
                <w:rFonts w:ascii="Arial" w:hAnsi="Arial" w:eastAsia="宋体" w:cs="Arial"/>
                <w:color w:val="000000"/>
                <w:sz w:val="20"/>
                <w:szCs w:val="20"/>
                <w:lang w:bidi="ar"/>
              </w:rPr>
              <w:t>5134687</w:t>
            </w:r>
          </w:p>
        </w:tc>
        <w:tc>
          <w:tcPr>
            <w:tcW w:w="1134" w:type="dxa"/>
            <w:tcBorders>
              <w:top w:val="single" w:color="000000" w:sz="4" w:space="0"/>
              <w:left w:val="single" w:color="000000" w:sz="4" w:space="0"/>
              <w:bottom w:val="single" w:color="auto"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pStyle w:val="5"/>
              <w:widowControl/>
              <w:spacing w:beforeAutospacing="0" w:afterAutospacing="0" w:line="220" w:lineRule="exact"/>
              <w:jc w:val="both"/>
              <w:rPr>
                <w:rFonts w:hint="eastAsia" w:ascii="宋体" w:hAnsi="宋体" w:eastAsia="宋体" w:cs="宋体"/>
                <w:color w:val="000000"/>
                <w:kern w:val="2"/>
                <w:sz w:val="18"/>
                <w:szCs w:val="18"/>
              </w:rPr>
            </w:pPr>
            <w:r>
              <w:rPr>
                <w:rFonts w:ascii="Arial" w:hAnsi="Arial" w:eastAsia="宋体" w:cs="Arial"/>
                <w:color w:val="000000"/>
                <w:sz w:val="20"/>
                <w:szCs w:val="20"/>
                <w:lang w:bidi="ar"/>
              </w:rPr>
              <w:t>5123817</w:t>
            </w:r>
          </w:p>
        </w:tc>
        <w:tc>
          <w:tcPr>
            <w:tcW w:w="852" w:type="dxa"/>
            <w:tcBorders>
              <w:top w:val="single" w:color="000000" w:sz="4" w:space="0"/>
              <w:left w:val="single" w:color="000000" w:sz="4" w:space="0"/>
              <w:bottom w:val="single" w:color="auto" w:sz="4" w:space="0"/>
              <w:right w:val="single" w:color="000000" w:sz="4" w:space="0"/>
            </w:tcBorders>
            <w:vAlign w:val="center"/>
          </w:tcPr>
          <w:p>
            <w:pPr>
              <w:pStyle w:val="5"/>
              <w:widowControl/>
              <w:spacing w:beforeAutospacing="0" w:afterAutospacing="0" w:line="220" w:lineRule="exact"/>
              <w:jc w:val="both"/>
              <w:rPr>
                <w:rFonts w:hint="eastAsia" w:ascii="宋体" w:hAnsi="宋体" w:eastAsia="宋体" w:cs="宋体"/>
                <w:color w:val="000000"/>
                <w:kern w:val="2"/>
                <w:sz w:val="18"/>
                <w:szCs w:val="18"/>
              </w:rPr>
            </w:pPr>
            <w:r>
              <w:rPr>
                <w:rFonts w:ascii="Arial" w:hAnsi="Arial" w:eastAsia="宋体" w:cs="Arial"/>
                <w:color w:val="00000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9</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9</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大学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硕士学位</w:t>
            </w:r>
          </w:p>
        </w:tc>
        <w:tc>
          <w:tcPr>
            <w:tcW w:w="2126" w:type="dxa"/>
            <w:vMerge w:val="restart"/>
            <w:tcBorders>
              <w:top w:val="single" w:color="000000" w:sz="4" w:space="0"/>
              <w:left w:val="single" w:color="000000" w:sz="4" w:space="0"/>
              <w:right w:val="single" w:color="000000" w:sz="4" w:space="0"/>
            </w:tcBorders>
            <w:shd w:val="clear" w:color="auto" w:fill="auto"/>
            <w:vAlign w:val="center"/>
          </w:tcPr>
          <w:p>
            <w:pPr>
              <w:widowControl/>
              <w:numPr>
                <w:ilvl w:val="0"/>
                <w:numId w:val="11"/>
              </w:numPr>
              <w:spacing w:line="24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电子信息085400</w:t>
            </w:r>
          </w:p>
          <w:p>
            <w:pPr>
              <w:widowControl/>
              <w:numPr>
                <w:ilvl w:val="0"/>
                <w:numId w:val="11"/>
              </w:numPr>
              <w:spacing w:line="240" w:lineRule="exact"/>
              <w:textAlignment w:val="center"/>
              <w:rPr>
                <w:rFonts w:ascii="宋体" w:hAnsi="宋体" w:eastAsia="宋体" w:cs="宋体"/>
                <w:sz w:val="18"/>
                <w:szCs w:val="18"/>
              </w:rPr>
            </w:pPr>
            <w:r>
              <w:rPr>
                <w:rFonts w:hint="eastAsia" w:ascii="宋体" w:hAnsi="宋体" w:eastAsia="宋体" w:cs="宋体"/>
                <w:sz w:val="18"/>
                <w:szCs w:val="18"/>
              </w:rPr>
              <w:t>通信工程085402</w:t>
            </w:r>
          </w:p>
          <w:p>
            <w:pPr>
              <w:widowControl/>
              <w:numPr>
                <w:ilvl w:val="0"/>
                <w:numId w:val="11"/>
              </w:numPr>
              <w:spacing w:line="240" w:lineRule="exact"/>
              <w:textAlignment w:val="center"/>
              <w:rPr>
                <w:rFonts w:ascii="宋体" w:hAnsi="宋体" w:eastAsia="宋体" w:cs="宋体"/>
                <w:sz w:val="18"/>
                <w:szCs w:val="18"/>
              </w:rPr>
            </w:pPr>
            <w:r>
              <w:rPr>
                <w:rFonts w:hint="eastAsia" w:ascii="宋体" w:hAnsi="宋体" w:eastAsia="宋体" w:cs="宋体"/>
                <w:sz w:val="18"/>
                <w:szCs w:val="18"/>
              </w:rPr>
              <w:t>电子科学与技术</w:t>
            </w:r>
            <w:r>
              <w:rPr>
                <w:rFonts w:hint="eastAsia" w:ascii="宋体" w:hAnsi="宋体" w:eastAsia="宋体" w:cs="宋体"/>
                <w:sz w:val="18"/>
                <w:szCs w:val="18"/>
              </w:rPr>
              <w:tab/>
            </w:r>
            <w:r>
              <w:rPr>
                <w:rFonts w:hint="eastAsia" w:ascii="宋体" w:hAnsi="宋体" w:eastAsia="宋体" w:cs="宋体"/>
                <w:sz w:val="18"/>
                <w:szCs w:val="18"/>
              </w:rPr>
              <w:t>077400</w:t>
            </w:r>
          </w:p>
          <w:p>
            <w:pPr>
              <w:widowControl/>
              <w:numPr>
                <w:ilvl w:val="0"/>
                <w:numId w:val="11"/>
              </w:numPr>
              <w:spacing w:line="240" w:lineRule="exact"/>
              <w:textAlignment w:val="center"/>
              <w:rPr>
                <w:rFonts w:ascii="宋体" w:hAnsi="宋体" w:eastAsia="宋体" w:cs="宋体"/>
                <w:sz w:val="18"/>
                <w:szCs w:val="18"/>
              </w:rPr>
            </w:pPr>
            <w:r>
              <w:rPr>
                <w:rFonts w:hint="eastAsia" w:ascii="宋体" w:hAnsi="宋体" w:eastAsia="宋体" w:cs="宋体"/>
                <w:sz w:val="18"/>
                <w:szCs w:val="18"/>
              </w:rPr>
              <w:t>信息与通信工程</w:t>
            </w:r>
            <w:r>
              <w:rPr>
                <w:rFonts w:hint="eastAsia" w:ascii="宋体" w:hAnsi="宋体" w:eastAsia="宋体" w:cs="宋体"/>
                <w:sz w:val="18"/>
                <w:szCs w:val="18"/>
              </w:rPr>
              <w:tab/>
            </w:r>
            <w:r>
              <w:rPr>
                <w:rFonts w:hint="eastAsia" w:ascii="宋体" w:hAnsi="宋体" w:eastAsia="宋体" w:cs="宋体"/>
                <w:sz w:val="18"/>
                <w:szCs w:val="18"/>
              </w:rPr>
              <w:t>081000</w:t>
            </w:r>
          </w:p>
          <w:p>
            <w:pPr>
              <w:widowControl/>
              <w:numPr>
                <w:ilvl w:val="0"/>
                <w:numId w:val="11"/>
              </w:numPr>
              <w:spacing w:line="240" w:lineRule="exact"/>
              <w:textAlignment w:val="center"/>
              <w:rPr>
                <w:rFonts w:ascii="宋体" w:hAnsi="宋体" w:eastAsia="宋体" w:cs="宋体"/>
                <w:sz w:val="18"/>
                <w:szCs w:val="18"/>
              </w:rPr>
            </w:pPr>
            <w:r>
              <w:rPr>
                <w:rFonts w:hint="eastAsia" w:ascii="宋体" w:hAnsi="宋体" w:eastAsia="宋体" w:cs="宋体"/>
                <w:sz w:val="18"/>
                <w:szCs w:val="18"/>
              </w:rPr>
              <w:t>通信与信息系统</w:t>
            </w:r>
            <w:r>
              <w:rPr>
                <w:rFonts w:hint="eastAsia" w:ascii="宋体" w:hAnsi="宋体" w:eastAsia="宋体" w:cs="宋体"/>
                <w:sz w:val="18"/>
                <w:szCs w:val="18"/>
              </w:rPr>
              <w:tab/>
            </w:r>
            <w:r>
              <w:rPr>
                <w:rFonts w:hint="eastAsia" w:ascii="宋体" w:hAnsi="宋体" w:eastAsia="宋体" w:cs="宋体"/>
                <w:sz w:val="18"/>
                <w:szCs w:val="18"/>
              </w:rPr>
              <w:t>081001</w:t>
            </w:r>
          </w:p>
          <w:p>
            <w:pPr>
              <w:widowControl/>
              <w:numPr>
                <w:ilvl w:val="0"/>
                <w:numId w:val="11"/>
              </w:numPr>
              <w:spacing w:line="240" w:lineRule="exact"/>
              <w:textAlignment w:val="center"/>
              <w:rPr>
                <w:rFonts w:ascii="宋体" w:hAnsi="宋体" w:eastAsia="宋体" w:cs="宋体"/>
                <w:color w:val="000000"/>
                <w:sz w:val="18"/>
                <w:szCs w:val="18"/>
              </w:rPr>
            </w:pPr>
            <w:r>
              <w:rPr>
                <w:rFonts w:hint="eastAsia" w:ascii="宋体" w:hAnsi="宋体" w:eastAsia="宋体" w:cs="宋体"/>
                <w:sz w:val="18"/>
                <w:szCs w:val="18"/>
              </w:rPr>
              <w:t>信号与信息处理</w:t>
            </w:r>
            <w:r>
              <w:rPr>
                <w:rFonts w:hint="eastAsia" w:ascii="宋体" w:hAnsi="宋体" w:eastAsia="宋体" w:cs="宋体"/>
                <w:sz w:val="18"/>
                <w:szCs w:val="18"/>
              </w:rPr>
              <w:tab/>
            </w:r>
            <w:r>
              <w:rPr>
                <w:rFonts w:hint="eastAsia" w:ascii="宋体" w:hAnsi="宋体" w:eastAsia="宋体" w:cs="宋体"/>
                <w:sz w:val="18"/>
                <w:szCs w:val="18"/>
              </w:rPr>
              <w:t>081002</w:t>
            </w:r>
          </w:p>
          <w:p>
            <w:pPr>
              <w:widowControl/>
              <w:numPr>
                <w:ilvl w:val="0"/>
                <w:numId w:val="11"/>
              </w:numPr>
              <w:spacing w:line="24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计算机技术 085404</w:t>
            </w:r>
          </w:p>
          <w:p>
            <w:pPr>
              <w:widowControl/>
              <w:numPr>
                <w:ilvl w:val="0"/>
                <w:numId w:val="11"/>
              </w:numPr>
              <w:spacing w:line="240" w:lineRule="exact"/>
              <w:textAlignment w:val="center"/>
              <w:rPr>
                <w:rFonts w:ascii="宋体" w:hAnsi="宋体" w:eastAsia="宋体" w:cs="宋体"/>
                <w:sz w:val="18"/>
                <w:szCs w:val="18"/>
              </w:rPr>
            </w:pPr>
            <w:r>
              <w:rPr>
                <w:rFonts w:hint="eastAsia" w:ascii="宋体" w:hAnsi="宋体" w:eastAsia="宋体" w:cs="宋体"/>
                <w:color w:val="000000"/>
                <w:sz w:val="18"/>
                <w:szCs w:val="18"/>
              </w:rPr>
              <w:t>计算机科学与技术081200</w:t>
            </w:r>
          </w:p>
          <w:p>
            <w:pPr>
              <w:widowControl/>
              <w:numPr>
                <w:ilvl w:val="0"/>
                <w:numId w:val="11"/>
              </w:numPr>
              <w:spacing w:line="240" w:lineRule="exact"/>
              <w:textAlignment w:val="center"/>
              <w:rPr>
                <w:rFonts w:ascii="宋体" w:hAnsi="宋体" w:eastAsia="宋体" w:cs="宋体"/>
                <w:sz w:val="18"/>
                <w:szCs w:val="18"/>
              </w:rPr>
            </w:pPr>
            <w:r>
              <w:rPr>
                <w:rFonts w:hint="eastAsia" w:ascii="宋体" w:hAnsi="宋体" w:eastAsia="宋体" w:cs="宋体"/>
                <w:color w:val="000000"/>
                <w:sz w:val="18"/>
                <w:szCs w:val="18"/>
              </w:rPr>
              <w:t>电子与通信工程 085208</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40周岁以下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kern w:val="0"/>
                <w:sz w:val="18"/>
                <w:szCs w:val="18"/>
                <w:lang w:bidi="ar"/>
              </w:rPr>
              <w:t>国民教育系列</w:t>
            </w:r>
            <w:r>
              <w:rPr>
                <w:rFonts w:hint="eastAsia" w:ascii="宋体" w:hAnsi="宋体" w:eastAsia="宋体" w:cs="宋体"/>
                <w:color w:val="000000"/>
                <w:kern w:val="0"/>
                <w:sz w:val="18"/>
                <w:szCs w:val="18"/>
                <w:lang w:bidi="ar"/>
              </w:rPr>
              <w:t>，具有3年以上在企业从事相关专业工作经历，且具有中级以上专业技术任职资格，</w:t>
            </w:r>
            <w:r>
              <w:rPr>
                <w:rStyle w:val="12"/>
                <w:rFonts w:hint="default"/>
                <w:sz w:val="18"/>
                <w:szCs w:val="18"/>
                <w:lang w:bidi="ar"/>
              </w:rPr>
              <w:t>博士学位可放宽至</w:t>
            </w:r>
            <w:r>
              <w:rPr>
                <w:rStyle w:val="10"/>
                <w:rFonts w:hint="eastAsia" w:ascii="宋体" w:hAnsi="宋体" w:eastAsia="宋体" w:cs="宋体"/>
                <w:sz w:val="18"/>
                <w:szCs w:val="18"/>
                <w:lang w:bidi="ar"/>
              </w:rPr>
              <w:t>45</w:t>
            </w:r>
            <w:r>
              <w:rPr>
                <w:rStyle w:val="12"/>
                <w:rFonts w:hint="default"/>
                <w:sz w:val="18"/>
                <w:szCs w:val="18"/>
                <w:lang w:bidi="ar"/>
              </w:rPr>
              <w:t>周岁。</w:t>
            </w:r>
          </w:p>
        </w:tc>
        <w:tc>
          <w:tcPr>
            <w:tcW w:w="1276" w:type="dxa"/>
            <w:vMerge w:val="restart"/>
            <w:tcBorders>
              <w:top w:val="single" w:color="000000" w:sz="4" w:space="0"/>
              <w:left w:val="single" w:color="000000" w:sz="4" w:space="0"/>
              <w:right w:val="single" w:color="auto" w:sz="4" w:space="0"/>
            </w:tcBorders>
            <w:shd w:val="clear" w:color="auto" w:fill="auto"/>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sz w:val="18"/>
                <w:szCs w:val="18"/>
              </w:rPr>
              <w:t>从事现代通信技术专业教学工作、面向现代通信技术领域的学科建设工作；从事面向现代通信技术的科研及成果转化工作；从事现代通信技术实训室建设、管理等工作。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635"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10</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教师</w:t>
            </w:r>
            <w:r>
              <w:rPr>
                <w:rFonts w:ascii="宋体" w:hAnsi="宋体" w:eastAsia="宋体" w:cs="宋体"/>
                <w:color w:val="000000"/>
                <w:kern w:val="0"/>
                <w:sz w:val="18"/>
                <w:szCs w:val="18"/>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sz w:val="18"/>
                <w:szCs w:val="18"/>
              </w:rPr>
            </w:pPr>
            <w:r>
              <w:rPr>
                <w:rFonts w:hint="eastAsia" w:ascii="宋体" w:hAnsi="宋体" w:eastAsia="宋体" w:cs="宋体"/>
                <w:kern w:val="0"/>
                <w:sz w:val="18"/>
                <w:szCs w:val="18"/>
                <w:lang w:bidi="ar"/>
              </w:rPr>
              <w:t>硕士学位</w:t>
            </w:r>
          </w:p>
        </w:tc>
        <w:tc>
          <w:tcPr>
            <w:tcW w:w="212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国民教育系列，副高以上职称可放宽至40周岁，博士学位可放宽至45周岁。具有2年以上相关工作经历优先。拥有HCIE证书、CISP系列证书、软考信息安全工程师证书者优先。</w:t>
            </w:r>
          </w:p>
        </w:tc>
        <w:tc>
          <w:tcPr>
            <w:tcW w:w="1276" w:type="dxa"/>
            <w:vMerge w:val="continue"/>
            <w:tcBorders>
              <w:left w:val="single" w:color="000000" w:sz="4" w:space="0"/>
              <w:bottom w:val="single" w:color="000000" w:sz="4" w:space="0"/>
              <w:right w:val="single" w:color="auto" w:sz="4" w:space="0"/>
            </w:tcBorders>
            <w:shd w:val="clear" w:color="auto" w:fill="auto"/>
            <w:vAlign w:val="center"/>
          </w:tcPr>
          <w:p>
            <w:pPr>
              <w:widowControl/>
              <w:spacing w:line="220" w:lineRule="exact"/>
              <w:jc w:val="left"/>
              <w:textAlignment w:val="center"/>
              <w:rPr>
                <w:rFonts w:ascii="宋体" w:hAnsi="宋体" w:eastAsia="宋体" w:cs="宋体"/>
                <w:color w:val="000000"/>
                <w:sz w:val="18"/>
                <w:szCs w:val="18"/>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11</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教师1</w:t>
            </w:r>
            <w:r>
              <w:rPr>
                <w:rFonts w:ascii="宋体" w:hAnsi="宋体" w:eastAsia="宋体" w:cs="宋体"/>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大学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硕士学位</w:t>
            </w:r>
          </w:p>
        </w:tc>
        <w:tc>
          <w:tcPr>
            <w:tcW w:w="2126" w:type="dxa"/>
            <w:vMerge w:val="restart"/>
            <w:tcBorders>
              <w:top w:val="single" w:color="000000" w:sz="4" w:space="0"/>
              <w:left w:val="single" w:color="000000" w:sz="4" w:space="0"/>
              <w:right w:val="single" w:color="000000" w:sz="4" w:space="0"/>
            </w:tcBorders>
            <w:shd w:val="clear" w:color="auto" w:fill="auto"/>
            <w:vAlign w:val="center"/>
          </w:tcPr>
          <w:p>
            <w:pPr>
              <w:widowControl/>
              <w:numPr>
                <w:ilvl w:val="0"/>
                <w:numId w:val="12"/>
              </w:numPr>
              <w:spacing w:line="24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网络与信息安全085412</w:t>
            </w:r>
          </w:p>
          <w:p>
            <w:pPr>
              <w:widowControl/>
              <w:numPr>
                <w:ilvl w:val="0"/>
                <w:numId w:val="12"/>
              </w:numPr>
              <w:spacing w:line="24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网络空间安全083900</w:t>
            </w:r>
          </w:p>
          <w:p>
            <w:pPr>
              <w:widowControl/>
              <w:numPr>
                <w:ilvl w:val="0"/>
                <w:numId w:val="12"/>
              </w:numPr>
              <w:spacing w:line="24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计算机科学与技术081200</w:t>
            </w:r>
          </w:p>
          <w:p>
            <w:pPr>
              <w:widowControl/>
              <w:numPr>
                <w:ilvl w:val="0"/>
                <w:numId w:val="12"/>
              </w:numPr>
              <w:spacing w:line="240" w:lineRule="exact"/>
              <w:textAlignment w:val="center"/>
              <w:rPr>
                <w:rFonts w:ascii="宋体" w:hAnsi="宋体" w:eastAsia="宋体" w:cs="宋体"/>
                <w:color w:val="000000"/>
                <w:sz w:val="18"/>
                <w:szCs w:val="18"/>
              </w:rPr>
            </w:pPr>
            <w:r>
              <w:rPr>
                <w:rFonts w:hint="eastAsia" w:ascii="宋体" w:hAnsi="宋体" w:eastAsia="宋体" w:cs="宋体"/>
                <w:color w:val="000000"/>
                <w:sz w:val="18"/>
                <w:szCs w:val="18"/>
              </w:rPr>
              <w:t>计算机技术 085404</w:t>
            </w:r>
          </w:p>
          <w:p>
            <w:pPr>
              <w:widowControl/>
              <w:spacing w:line="240" w:lineRule="exact"/>
              <w:jc w:val="left"/>
              <w:textAlignment w:val="center"/>
              <w:rPr>
                <w:rFonts w:ascii="宋体" w:hAnsi="宋体" w:eastAsia="宋体" w:cs="宋体"/>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国民教育系列，具有3年以上在企业从事相关专业工作经历，且具有中级以上专业技术任职资格，</w:t>
            </w:r>
            <w:r>
              <w:rPr>
                <w:rStyle w:val="12"/>
                <w:rFonts w:hint="default"/>
                <w:sz w:val="18"/>
                <w:szCs w:val="18"/>
                <w:lang w:bidi="ar"/>
              </w:rPr>
              <w:t>博士学位可放宽至</w:t>
            </w:r>
            <w:r>
              <w:rPr>
                <w:rStyle w:val="10"/>
                <w:rFonts w:hint="eastAsia" w:ascii="宋体" w:hAnsi="宋体" w:eastAsia="宋体" w:cs="宋体"/>
                <w:sz w:val="18"/>
                <w:szCs w:val="18"/>
                <w:lang w:bidi="ar"/>
              </w:rPr>
              <w:t>45</w:t>
            </w:r>
            <w:r>
              <w:rPr>
                <w:rStyle w:val="12"/>
                <w:rFonts w:hint="default"/>
                <w:sz w:val="18"/>
                <w:szCs w:val="18"/>
                <w:lang w:bidi="ar"/>
              </w:rPr>
              <w:t>周岁。</w:t>
            </w:r>
          </w:p>
        </w:tc>
        <w:tc>
          <w:tcPr>
            <w:tcW w:w="1276" w:type="dxa"/>
            <w:vMerge w:val="restart"/>
            <w:tcBorders>
              <w:top w:val="single" w:color="000000" w:sz="4" w:space="0"/>
              <w:left w:val="single" w:color="000000" w:sz="4" w:space="0"/>
              <w:right w:val="single" w:color="auto" w:sz="4" w:space="0"/>
            </w:tcBorders>
            <w:shd w:val="clear" w:color="auto" w:fill="auto"/>
            <w:vAlign w:val="center"/>
          </w:tcPr>
          <w:p>
            <w:pPr>
              <w:widowControl/>
              <w:spacing w:line="22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sz w:val="18"/>
                <w:szCs w:val="18"/>
              </w:rPr>
              <w:t>从事信息安全专业教学工作、面向信息安全领域的学科建设工作；从事面向信息安全的科研及成果转化工作；从事信息安全实训室建设、技术创新等工作。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685"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12</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教师1</w:t>
            </w:r>
            <w:r>
              <w:rPr>
                <w:rFonts w:ascii="宋体" w:hAnsi="宋体" w:eastAsia="宋体" w:cs="宋体"/>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硕士学位</w:t>
            </w:r>
          </w:p>
        </w:tc>
        <w:tc>
          <w:tcPr>
            <w:tcW w:w="212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国民教育系列，副高以上职称可放宽至40周岁，博士学位可放宽至45周岁。具有2年以上相关工作经历优先。拥有HCIE证书、CISP系列证书、软考信息安全工程师证书者优先。</w:t>
            </w:r>
          </w:p>
        </w:tc>
        <w:tc>
          <w:tcPr>
            <w:tcW w:w="1276" w:type="dxa"/>
            <w:vMerge w:val="continue"/>
            <w:tcBorders>
              <w:left w:val="single" w:color="000000" w:sz="4" w:space="0"/>
              <w:bottom w:val="single" w:color="000000" w:sz="4" w:space="0"/>
              <w:right w:val="single" w:color="auto" w:sz="4" w:space="0"/>
            </w:tcBorders>
            <w:shd w:val="clear" w:color="auto" w:fill="auto"/>
            <w:vAlign w:val="center"/>
          </w:tcPr>
          <w:p>
            <w:pPr>
              <w:widowControl/>
              <w:spacing w:line="220" w:lineRule="exact"/>
              <w:jc w:val="left"/>
              <w:textAlignment w:val="center"/>
              <w:rPr>
                <w:rFonts w:ascii="宋体" w:hAnsi="宋体" w:eastAsia="宋体" w:cs="宋体"/>
                <w:color w:val="000000"/>
                <w:kern w:val="0"/>
                <w:sz w:val="18"/>
                <w:szCs w:val="18"/>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5134687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5123817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35"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13</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教师1</w:t>
            </w:r>
            <w:r>
              <w:rPr>
                <w:rFonts w:ascii="宋体" w:hAnsi="宋体" w:eastAsia="宋体" w:cs="宋体"/>
                <w:color w:val="000000"/>
                <w:kern w:val="0"/>
                <w:sz w:val="18"/>
                <w:szCs w:val="18"/>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大学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硕士学位</w:t>
            </w:r>
          </w:p>
        </w:tc>
        <w:tc>
          <w:tcPr>
            <w:tcW w:w="2126" w:type="dxa"/>
            <w:vMerge w:val="restart"/>
            <w:tcBorders>
              <w:top w:val="single" w:color="000000" w:sz="4" w:space="0"/>
              <w:left w:val="single" w:color="000000" w:sz="4" w:space="0"/>
              <w:right w:val="single" w:color="000000" w:sz="4" w:space="0"/>
            </w:tcBorders>
            <w:shd w:val="clear" w:color="auto" w:fill="auto"/>
            <w:vAlign w:val="center"/>
          </w:tcPr>
          <w:p>
            <w:pPr>
              <w:widowControl/>
              <w:numPr>
                <w:ilvl w:val="0"/>
                <w:numId w:val="13"/>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电气工程0808</w:t>
            </w:r>
          </w:p>
          <w:p>
            <w:pPr>
              <w:widowControl/>
              <w:numPr>
                <w:ilvl w:val="0"/>
                <w:numId w:val="13"/>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电机与电器080801</w:t>
            </w:r>
          </w:p>
          <w:p>
            <w:pPr>
              <w:widowControl/>
              <w:numPr>
                <w:ilvl w:val="0"/>
                <w:numId w:val="13"/>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电力系统及其自动化080802</w:t>
            </w:r>
          </w:p>
          <w:p>
            <w:pPr>
              <w:widowControl/>
              <w:numPr>
                <w:ilvl w:val="0"/>
                <w:numId w:val="13"/>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高电压与绝缘技术080803</w:t>
            </w:r>
          </w:p>
          <w:p>
            <w:pPr>
              <w:widowControl/>
              <w:numPr>
                <w:ilvl w:val="0"/>
                <w:numId w:val="13"/>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电力电子与电力传动080804</w:t>
            </w:r>
          </w:p>
          <w:p>
            <w:pPr>
              <w:widowControl/>
              <w:numPr>
                <w:ilvl w:val="0"/>
                <w:numId w:val="13"/>
              </w:numPr>
              <w:spacing w:line="240" w:lineRule="exact"/>
              <w:jc w:val="left"/>
              <w:textAlignment w:val="center"/>
              <w:rPr>
                <w:rFonts w:ascii="宋体" w:hAnsi="宋体" w:eastAsia="宋体" w:cs="宋体"/>
                <w:color w:val="FF0000"/>
                <w:sz w:val="18"/>
                <w:szCs w:val="18"/>
              </w:rPr>
            </w:pPr>
            <w:r>
              <w:rPr>
                <w:rFonts w:hint="eastAsia" w:ascii="宋体" w:hAnsi="宋体" w:eastAsia="宋体" w:cs="宋体"/>
                <w:sz w:val="18"/>
                <w:szCs w:val="18"/>
              </w:rPr>
              <w:t>电工理论与新技术080805</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国民教育系列，具有3年以上在企业从事相关专业工作经历，且具有中级以上专业技术任职资格，</w:t>
            </w:r>
            <w:r>
              <w:rPr>
                <w:rStyle w:val="12"/>
                <w:rFonts w:hint="default"/>
                <w:sz w:val="18"/>
                <w:szCs w:val="18"/>
                <w:lang w:bidi="ar"/>
              </w:rPr>
              <w:t>博士学位可放宽至</w:t>
            </w:r>
            <w:r>
              <w:rPr>
                <w:rStyle w:val="10"/>
                <w:rFonts w:hint="eastAsia" w:ascii="宋体" w:hAnsi="宋体" w:eastAsia="宋体" w:cs="宋体"/>
                <w:sz w:val="18"/>
                <w:szCs w:val="18"/>
                <w:lang w:bidi="ar"/>
              </w:rPr>
              <w:t>45</w:t>
            </w:r>
            <w:r>
              <w:rPr>
                <w:rStyle w:val="12"/>
                <w:rFonts w:hint="default"/>
                <w:sz w:val="18"/>
                <w:szCs w:val="18"/>
                <w:lang w:bidi="ar"/>
              </w:rPr>
              <w:t>周岁。</w:t>
            </w:r>
          </w:p>
        </w:tc>
        <w:tc>
          <w:tcPr>
            <w:tcW w:w="1276" w:type="dxa"/>
            <w:vMerge w:val="restart"/>
            <w:tcBorders>
              <w:top w:val="single" w:color="000000" w:sz="4" w:space="0"/>
              <w:left w:val="single" w:color="000000" w:sz="4" w:space="0"/>
              <w:right w:val="single" w:color="auto" w:sz="4" w:space="0"/>
            </w:tcBorders>
            <w:shd w:val="clear" w:color="auto" w:fill="auto"/>
            <w:vAlign w:val="center"/>
          </w:tcPr>
          <w:p>
            <w:pPr>
              <w:widowControl/>
              <w:spacing w:line="22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sz w:val="18"/>
                <w:szCs w:val="18"/>
              </w:rPr>
              <w:t>从事电气设备运行与维护、新型电力系统保护技术、 电力系统自动化技术、电气试验与过电压防护、电气运行技术、分布式发电和微电网技术、能源互联网技术、综合能源服务技术、电力工程管理等课程教育教学工作；从事电力工程及其自动化专业的专业建设、学科建设、实验室建设、科学研究和技术服务等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14</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教师1</w:t>
            </w:r>
            <w:r>
              <w:rPr>
                <w:rFonts w:ascii="宋体" w:hAnsi="宋体" w:eastAsia="宋体" w:cs="宋体"/>
                <w:color w:val="000000"/>
                <w:kern w:val="0"/>
                <w:sz w:val="18"/>
                <w:szCs w:val="18"/>
                <w:lang w:bidi="ar"/>
              </w:rPr>
              <w:t>4</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硕士学位</w:t>
            </w:r>
          </w:p>
        </w:tc>
        <w:tc>
          <w:tcPr>
            <w:tcW w:w="212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FF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国民教育系列，副高以上职称可放宽至</w:t>
            </w:r>
            <w:r>
              <w:rPr>
                <w:rStyle w:val="10"/>
                <w:rFonts w:hint="eastAsia" w:ascii="宋体" w:hAnsi="宋体" w:eastAsia="宋体" w:cs="宋体"/>
                <w:sz w:val="18"/>
                <w:szCs w:val="18"/>
                <w:lang w:bidi="ar"/>
              </w:rPr>
              <w:t>40</w:t>
            </w:r>
            <w:r>
              <w:rPr>
                <w:rStyle w:val="12"/>
                <w:rFonts w:hint="default"/>
                <w:sz w:val="18"/>
                <w:szCs w:val="18"/>
                <w:lang w:bidi="ar"/>
              </w:rPr>
              <w:t>周岁，博士学位可放宽至</w:t>
            </w:r>
            <w:r>
              <w:rPr>
                <w:rStyle w:val="10"/>
                <w:rFonts w:hint="eastAsia" w:ascii="宋体" w:hAnsi="宋体" w:eastAsia="宋体" w:cs="宋体"/>
                <w:sz w:val="18"/>
                <w:szCs w:val="18"/>
                <w:lang w:bidi="ar"/>
              </w:rPr>
              <w:t>45</w:t>
            </w:r>
            <w:r>
              <w:rPr>
                <w:rStyle w:val="12"/>
                <w:rFonts w:hint="default"/>
                <w:sz w:val="18"/>
                <w:szCs w:val="18"/>
                <w:lang w:bidi="ar"/>
              </w:rPr>
              <w:t>周岁。具有2年以上相关工作经历优先。</w:t>
            </w:r>
          </w:p>
        </w:tc>
        <w:tc>
          <w:tcPr>
            <w:tcW w:w="1276" w:type="dxa"/>
            <w:vMerge w:val="continue"/>
            <w:tcBorders>
              <w:left w:val="single" w:color="000000" w:sz="4" w:space="0"/>
              <w:bottom w:val="single" w:color="000000" w:sz="4" w:space="0"/>
              <w:right w:val="single" w:color="auto" w:sz="4" w:space="0"/>
            </w:tcBorders>
            <w:shd w:val="clear" w:color="auto" w:fill="auto"/>
            <w:vAlign w:val="center"/>
          </w:tcPr>
          <w:p>
            <w:pPr>
              <w:widowControl/>
              <w:spacing w:line="220" w:lineRule="exact"/>
              <w:jc w:val="left"/>
              <w:textAlignment w:val="center"/>
              <w:rPr>
                <w:rFonts w:ascii="宋体" w:hAnsi="宋体" w:eastAsia="宋体" w:cs="宋体"/>
                <w:color w:val="000000"/>
                <w:kern w:val="0"/>
                <w:sz w:val="18"/>
                <w:szCs w:val="18"/>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5134687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5123817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15</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教师1</w:t>
            </w:r>
            <w:r>
              <w:rPr>
                <w:rFonts w:ascii="宋体" w:hAnsi="宋体" w:eastAsia="宋体" w:cs="宋体"/>
                <w:color w:val="000000"/>
                <w:kern w:val="0"/>
                <w:sz w:val="18"/>
                <w:szCs w:val="18"/>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大学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硕士学位</w:t>
            </w:r>
          </w:p>
        </w:tc>
        <w:tc>
          <w:tcPr>
            <w:tcW w:w="2126" w:type="dxa"/>
            <w:vMerge w:val="restart"/>
            <w:tcBorders>
              <w:top w:val="single" w:color="000000" w:sz="4" w:space="0"/>
              <w:left w:val="single" w:color="000000" w:sz="4" w:space="0"/>
              <w:right w:val="single" w:color="000000" w:sz="4" w:space="0"/>
            </w:tcBorders>
            <w:shd w:val="clear" w:color="auto" w:fill="auto"/>
            <w:vAlign w:val="center"/>
          </w:tcPr>
          <w:p>
            <w:pPr>
              <w:widowControl/>
              <w:numPr>
                <w:ilvl w:val="0"/>
                <w:numId w:val="14"/>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建筑设计及其理论081302</w:t>
            </w:r>
          </w:p>
          <w:p>
            <w:pPr>
              <w:widowControl/>
              <w:numPr>
                <w:ilvl w:val="0"/>
                <w:numId w:val="14"/>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建筑技术科学081304</w:t>
            </w:r>
          </w:p>
          <w:p>
            <w:pPr>
              <w:widowControl/>
              <w:numPr>
                <w:ilvl w:val="0"/>
                <w:numId w:val="14"/>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岩土工程081401</w:t>
            </w:r>
          </w:p>
          <w:p>
            <w:pPr>
              <w:widowControl/>
              <w:numPr>
                <w:ilvl w:val="0"/>
                <w:numId w:val="14"/>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交通信息工程及控制082302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40周岁以下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国民教育系列，具有3年以上在企业从事相关专业工作经历，且具有中级以上专业技术任职资格，</w:t>
            </w:r>
            <w:r>
              <w:rPr>
                <w:rStyle w:val="12"/>
                <w:rFonts w:hint="default"/>
                <w:sz w:val="18"/>
                <w:szCs w:val="18"/>
                <w:lang w:bidi="ar"/>
              </w:rPr>
              <w:t>博士学位可放宽至</w:t>
            </w:r>
            <w:r>
              <w:rPr>
                <w:rStyle w:val="10"/>
                <w:rFonts w:hint="eastAsia" w:ascii="宋体" w:hAnsi="宋体" w:eastAsia="宋体" w:cs="宋体"/>
                <w:sz w:val="18"/>
                <w:szCs w:val="18"/>
                <w:lang w:bidi="ar"/>
              </w:rPr>
              <w:t>45</w:t>
            </w:r>
            <w:r>
              <w:rPr>
                <w:rStyle w:val="12"/>
                <w:rFonts w:hint="default"/>
                <w:sz w:val="18"/>
                <w:szCs w:val="18"/>
                <w:lang w:bidi="ar"/>
              </w:rPr>
              <w:t>周岁。</w:t>
            </w:r>
          </w:p>
        </w:tc>
        <w:tc>
          <w:tcPr>
            <w:tcW w:w="1276" w:type="dxa"/>
            <w:vMerge w:val="restart"/>
            <w:tcBorders>
              <w:top w:val="single" w:color="000000" w:sz="4" w:space="0"/>
              <w:left w:val="single" w:color="000000" w:sz="4" w:space="0"/>
              <w:right w:val="single" w:color="auto" w:sz="4" w:space="0"/>
            </w:tcBorders>
            <w:shd w:val="clear" w:color="auto" w:fill="auto"/>
            <w:vAlign w:val="center"/>
          </w:tcPr>
          <w:p>
            <w:pPr>
              <w:widowControl/>
              <w:spacing w:line="22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sz w:val="18"/>
                <w:szCs w:val="18"/>
              </w:rPr>
              <w:t xml:space="preserve">从事建筑工程计量与计价、建筑工程造价数字化应用、工程结算与审计、工程造价管理、招投标与合同管理、全过程工程咨询方法与实务、建筑材料与构造、城乡工程规划、建筑力学与结构等课程教学；从事工程造价、建设项目管理专业的专业建设、学科建设、实验室建设、科学研究和技术服务等工作。  </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16</w:t>
            </w:r>
          </w:p>
        </w:tc>
        <w:tc>
          <w:tcPr>
            <w:tcW w:w="502"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8" w:type="dxa"/>
            <w:vMerge w:val="continue"/>
            <w:tcBorders>
              <w:left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教师1</w:t>
            </w:r>
            <w:r>
              <w:rPr>
                <w:rFonts w:ascii="宋体" w:hAnsi="宋体" w:eastAsia="宋体" w:cs="宋体"/>
                <w:color w:val="000000"/>
                <w:kern w:val="0"/>
                <w:sz w:val="18"/>
                <w:szCs w:val="18"/>
                <w:lang w:bidi="ar"/>
              </w:rPr>
              <w:t>6</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硕士学位</w:t>
            </w:r>
          </w:p>
        </w:tc>
        <w:tc>
          <w:tcPr>
            <w:tcW w:w="2126" w:type="dxa"/>
            <w:vMerge w:val="continue"/>
            <w:tcBorders>
              <w:left w:val="single" w:color="000000" w:sz="4" w:space="0"/>
              <w:bottom w:val="single" w:color="000000" w:sz="4" w:space="0"/>
              <w:right w:val="single" w:color="000000" w:sz="4" w:space="0"/>
            </w:tcBorders>
            <w:shd w:val="clear" w:color="auto" w:fill="auto"/>
            <w:vAlign w:val="center"/>
          </w:tcPr>
          <w:p>
            <w:pPr>
              <w:widowControl/>
              <w:numPr>
                <w:ilvl w:val="0"/>
                <w:numId w:val="14"/>
              </w:numPr>
              <w:spacing w:line="240" w:lineRule="exact"/>
              <w:jc w:val="left"/>
              <w:textAlignment w:val="center"/>
              <w:rPr>
                <w:rFonts w:ascii="宋体" w:hAnsi="宋体" w:eastAsia="宋体" w:cs="宋体"/>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国民教育系列，副高以上职称可放宽至</w:t>
            </w:r>
            <w:r>
              <w:rPr>
                <w:rStyle w:val="10"/>
                <w:rFonts w:hint="eastAsia" w:ascii="宋体" w:hAnsi="宋体" w:eastAsia="宋体" w:cs="宋体"/>
                <w:sz w:val="18"/>
                <w:szCs w:val="18"/>
                <w:lang w:bidi="ar"/>
              </w:rPr>
              <w:t>40</w:t>
            </w:r>
            <w:r>
              <w:rPr>
                <w:rStyle w:val="12"/>
                <w:rFonts w:hint="default"/>
                <w:sz w:val="18"/>
                <w:szCs w:val="18"/>
                <w:lang w:bidi="ar"/>
              </w:rPr>
              <w:t>周岁，博士学位可放宽至</w:t>
            </w:r>
            <w:r>
              <w:rPr>
                <w:rStyle w:val="10"/>
                <w:rFonts w:hint="eastAsia" w:ascii="宋体" w:hAnsi="宋体" w:eastAsia="宋体" w:cs="宋体"/>
                <w:sz w:val="18"/>
                <w:szCs w:val="18"/>
                <w:lang w:bidi="ar"/>
              </w:rPr>
              <w:t>45</w:t>
            </w:r>
            <w:r>
              <w:rPr>
                <w:rStyle w:val="12"/>
                <w:rFonts w:hint="default"/>
                <w:sz w:val="18"/>
                <w:szCs w:val="18"/>
                <w:lang w:bidi="ar"/>
              </w:rPr>
              <w:t>周岁。具有2年以上企业工作经历优先。</w:t>
            </w:r>
          </w:p>
        </w:tc>
        <w:tc>
          <w:tcPr>
            <w:tcW w:w="1276" w:type="dxa"/>
            <w:vMerge w:val="continue"/>
            <w:tcBorders>
              <w:left w:val="single" w:color="000000" w:sz="4" w:space="0"/>
              <w:bottom w:val="single" w:color="000000" w:sz="4" w:space="0"/>
              <w:right w:val="single" w:color="auto" w:sz="4" w:space="0"/>
            </w:tcBorders>
            <w:shd w:val="clear" w:color="auto" w:fill="auto"/>
            <w:vAlign w:val="center"/>
          </w:tcPr>
          <w:p>
            <w:pPr>
              <w:widowControl/>
              <w:spacing w:line="220" w:lineRule="exact"/>
              <w:jc w:val="left"/>
              <w:textAlignment w:val="center"/>
              <w:rPr>
                <w:rFonts w:ascii="宋体" w:hAnsi="宋体" w:eastAsia="宋体" w:cs="宋体"/>
                <w:color w:val="000000"/>
                <w:kern w:val="0"/>
                <w:sz w:val="18"/>
                <w:szCs w:val="18"/>
                <w:lang w:bidi="ar"/>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5134687</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5123817</w:t>
            </w:r>
          </w:p>
        </w:tc>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宋体" w:hAnsi="宋体" w:eastAsia="宋体" w:cs="宋体"/>
                <w:color w:val="000000"/>
                <w:kern w:val="0"/>
                <w:sz w:val="18"/>
                <w:szCs w:val="18"/>
                <w:lang w:bidi="ar"/>
              </w:rPr>
            </w:pPr>
            <w:r>
              <w:rPr>
                <w:rFonts w:ascii="Arial" w:hAnsi="Arial" w:eastAsia="宋体" w:cs="Arial"/>
                <w:color w:val="000000"/>
                <w:kern w:val="0"/>
                <w:sz w:val="20"/>
                <w:szCs w:val="20"/>
                <w:lang w:bidi="ar"/>
              </w:rPr>
              <w:t>西宁市城北区生物科技产业园区经二路66号</w:t>
            </w:r>
          </w:p>
        </w:tc>
      </w:tr>
      <w:tr>
        <w:tblPrEx>
          <w:tblCellMar>
            <w:top w:w="0" w:type="dxa"/>
            <w:left w:w="108" w:type="dxa"/>
            <w:bottom w:w="0" w:type="dxa"/>
            <w:right w:w="108" w:type="dxa"/>
          </w:tblCellMar>
        </w:tblPrEx>
        <w:trPr>
          <w:trHeight w:val="1020" w:hRule="atLeast"/>
          <w:jc w:val="center"/>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17</w:t>
            </w:r>
          </w:p>
        </w:tc>
        <w:tc>
          <w:tcPr>
            <w:tcW w:w="502" w:type="dxa"/>
            <w:vMerge w:val="continue"/>
            <w:tcBorders>
              <w:left w:val="single" w:color="000000" w:sz="4" w:space="0"/>
              <w:bottom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8" w:type="dxa"/>
            <w:vMerge w:val="continue"/>
            <w:tcBorders>
              <w:left w:val="single" w:color="000000" w:sz="4" w:space="0"/>
              <w:bottom w:val="single" w:color="000000" w:sz="4" w:space="0"/>
              <w:right w:val="single" w:color="000000" w:sz="4" w:space="0"/>
            </w:tcBorders>
          </w:tcPr>
          <w:p>
            <w:pPr>
              <w:widowControl/>
              <w:spacing w:line="240" w:lineRule="exact"/>
              <w:jc w:val="center"/>
              <w:textAlignment w:val="center"/>
              <w:rPr>
                <w:rFonts w:hint="eastAsia" w:ascii="宋体" w:hAnsi="宋体" w:eastAsia="宋体" w:cs="宋体"/>
                <w:color w:val="000000"/>
                <w:kern w:val="0"/>
                <w:sz w:val="18"/>
                <w:szCs w:val="18"/>
                <w:lang w:bidi="ar"/>
              </w:rPr>
            </w:pP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专技岗</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初级</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教师1</w:t>
            </w:r>
            <w:r>
              <w:rPr>
                <w:rFonts w:ascii="宋体" w:hAnsi="宋体" w:eastAsia="宋体" w:cs="宋体"/>
                <w:color w:val="000000"/>
                <w:kern w:val="0"/>
                <w:sz w:val="18"/>
                <w:szCs w:val="18"/>
                <w:lang w:bidi="ar"/>
              </w:rPr>
              <w:t>7</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硕士研究生</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kern w:val="0"/>
                <w:sz w:val="18"/>
                <w:szCs w:val="18"/>
                <w:lang w:bidi="ar"/>
              </w:rPr>
            </w:pPr>
            <w:r>
              <w:rPr>
                <w:rFonts w:hint="eastAsia" w:ascii="宋体" w:hAnsi="宋体" w:eastAsia="宋体" w:cs="宋体"/>
                <w:kern w:val="0"/>
                <w:sz w:val="18"/>
                <w:szCs w:val="18"/>
                <w:lang w:bidi="ar"/>
              </w:rPr>
              <w:t>硕士学位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生物工程083600</w:t>
            </w:r>
          </w:p>
          <w:p>
            <w:pPr>
              <w:widowControl/>
              <w:numPr>
                <w:ilvl w:val="0"/>
                <w:numId w:val="1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学科教学（生物）045107</w:t>
            </w:r>
          </w:p>
          <w:p>
            <w:pPr>
              <w:widowControl/>
              <w:numPr>
                <w:ilvl w:val="0"/>
                <w:numId w:val="1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生物学071000</w:t>
            </w:r>
          </w:p>
          <w:p>
            <w:pPr>
              <w:widowControl/>
              <w:numPr>
                <w:ilvl w:val="0"/>
                <w:numId w:val="1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植物学071001</w:t>
            </w:r>
          </w:p>
          <w:p>
            <w:pPr>
              <w:widowControl/>
              <w:numPr>
                <w:ilvl w:val="0"/>
                <w:numId w:val="1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动物遗传育种与繁殖090501</w:t>
            </w:r>
          </w:p>
          <w:p>
            <w:pPr>
              <w:widowControl/>
              <w:numPr>
                <w:ilvl w:val="0"/>
                <w:numId w:val="1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动物营养与饲料科学090502</w:t>
            </w:r>
          </w:p>
          <w:p>
            <w:pPr>
              <w:widowControl/>
              <w:numPr>
                <w:ilvl w:val="0"/>
                <w:numId w:val="1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草业科学090503</w:t>
            </w:r>
          </w:p>
          <w:p>
            <w:pPr>
              <w:widowControl/>
              <w:numPr>
                <w:ilvl w:val="0"/>
                <w:numId w:val="15"/>
              </w:numPr>
              <w:spacing w:line="240" w:lineRule="exact"/>
              <w:jc w:val="left"/>
              <w:textAlignment w:val="center"/>
              <w:rPr>
                <w:rFonts w:ascii="宋体" w:hAnsi="宋体" w:eastAsia="宋体" w:cs="宋体"/>
                <w:sz w:val="18"/>
                <w:szCs w:val="18"/>
              </w:rPr>
            </w:pPr>
            <w:r>
              <w:rPr>
                <w:rFonts w:hint="eastAsia" w:ascii="宋体" w:hAnsi="宋体" w:eastAsia="宋体" w:cs="宋体"/>
                <w:sz w:val="18"/>
                <w:szCs w:val="18"/>
              </w:rPr>
              <w:t>基础兽医学090601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全国</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35周岁以下</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国民教育系列，副高以上职称可放宽至</w:t>
            </w:r>
            <w:r>
              <w:rPr>
                <w:rStyle w:val="10"/>
                <w:rFonts w:hint="eastAsia" w:ascii="宋体" w:hAnsi="宋体" w:eastAsia="宋体" w:cs="宋体"/>
                <w:sz w:val="18"/>
                <w:szCs w:val="18"/>
                <w:lang w:bidi="ar"/>
              </w:rPr>
              <w:t>40</w:t>
            </w:r>
            <w:r>
              <w:rPr>
                <w:rStyle w:val="12"/>
                <w:rFonts w:hint="default"/>
                <w:sz w:val="18"/>
                <w:szCs w:val="18"/>
                <w:lang w:bidi="ar"/>
              </w:rPr>
              <w:t>周岁，博士学位可放宽至</w:t>
            </w:r>
            <w:r>
              <w:rPr>
                <w:rStyle w:val="10"/>
                <w:rFonts w:hint="eastAsia" w:ascii="宋体" w:hAnsi="宋体" w:eastAsia="宋体" w:cs="宋体"/>
                <w:sz w:val="18"/>
                <w:szCs w:val="18"/>
                <w:lang w:bidi="ar"/>
              </w:rPr>
              <w:t>45</w:t>
            </w:r>
            <w:r>
              <w:rPr>
                <w:rStyle w:val="12"/>
                <w:rFonts w:hint="default"/>
                <w:sz w:val="18"/>
                <w:szCs w:val="18"/>
                <w:lang w:bidi="ar"/>
              </w:rPr>
              <w:t>周岁。具有2年以上企业工作经历优先。</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20" w:lineRule="exact"/>
              <w:jc w:val="left"/>
              <w:textAlignment w:val="center"/>
              <w:rPr>
                <w:rFonts w:ascii="宋体" w:hAnsi="宋体" w:eastAsia="宋体" w:cs="宋体"/>
                <w:color w:val="000000"/>
                <w:kern w:val="0"/>
                <w:sz w:val="18"/>
                <w:szCs w:val="18"/>
                <w:lang w:bidi="ar"/>
              </w:rPr>
            </w:pPr>
            <w:r>
              <w:rPr>
                <w:rFonts w:hint="eastAsia" w:ascii="宋体" w:hAnsi="宋体" w:eastAsia="宋体" w:cs="宋体"/>
                <w:color w:val="000000"/>
                <w:sz w:val="18"/>
                <w:szCs w:val="18"/>
              </w:rPr>
              <w:t>从事动物的饲养管理、饲养环境的调整、疾病预防和治疗、繁殖、育种、新品种的培育、新饲养技术的推广、动物疫病的防控、废弃物处理等教学工作；从事现代畜牧专业的专业建设、学科建设、实验室建设、科学研究和技术服务等工作。</w:t>
            </w:r>
          </w:p>
        </w:tc>
        <w:tc>
          <w:tcPr>
            <w:tcW w:w="1134"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5134687</w:t>
            </w:r>
          </w:p>
        </w:tc>
        <w:tc>
          <w:tcPr>
            <w:tcW w:w="1134"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Arial" w:hAnsi="Arial" w:eastAsia="宋体" w:cs="Arial"/>
                <w:color w:val="000000"/>
                <w:kern w:val="0"/>
                <w:sz w:val="20"/>
                <w:szCs w:val="20"/>
                <w:lang w:bidi="ar"/>
              </w:rPr>
            </w:pPr>
            <w:r>
              <w:rPr>
                <w:rFonts w:ascii="Arial" w:hAnsi="Arial" w:eastAsia="宋体" w:cs="Arial"/>
                <w:color w:val="000000"/>
                <w:kern w:val="0"/>
                <w:sz w:val="20"/>
                <w:szCs w:val="20"/>
                <w:lang w:bidi="ar"/>
              </w:rPr>
              <w:t>0971-</w:t>
            </w:r>
          </w:p>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5123817</w:t>
            </w:r>
          </w:p>
        </w:tc>
        <w:tc>
          <w:tcPr>
            <w:tcW w:w="852" w:type="dxa"/>
            <w:tcBorders>
              <w:top w:val="single" w:color="auto"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eastAsia="宋体" w:cs="宋体"/>
                <w:color w:val="000000"/>
                <w:sz w:val="18"/>
                <w:szCs w:val="18"/>
              </w:rPr>
            </w:pPr>
            <w:r>
              <w:rPr>
                <w:rFonts w:ascii="Arial" w:hAnsi="Arial" w:eastAsia="宋体" w:cs="Arial"/>
                <w:color w:val="000000"/>
                <w:kern w:val="0"/>
                <w:sz w:val="20"/>
                <w:szCs w:val="20"/>
                <w:lang w:bidi="ar"/>
              </w:rPr>
              <w:t>西宁市城北区生物科技产业园区经二路66号</w:t>
            </w:r>
          </w:p>
        </w:tc>
      </w:tr>
    </w:tbl>
    <w:p/>
    <w:p>
      <w:pPr>
        <w:sectPr>
          <w:pgSz w:w="16838" w:h="11906" w:orient="landscape"/>
          <w:pgMar w:top="720" w:right="720" w:bottom="720" w:left="720" w:header="851" w:footer="992" w:gutter="0"/>
          <w:cols w:space="425" w:num="1"/>
          <w:docGrid w:type="lines" w:linePitch="312" w:charSpace="0"/>
        </w:sectPr>
      </w:pPr>
    </w:p>
    <w:p>
      <w:pPr>
        <w:tabs>
          <w:tab w:val="left" w:pos="6185"/>
        </w:tabs>
        <w:jc w:val="left"/>
      </w:pPr>
    </w:p>
    <w:p>
      <w:pPr>
        <w:rPr>
          <w:sz w:val="32"/>
          <w:szCs w:val="40"/>
        </w:rPr>
      </w:pPr>
      <w:r>
        <w:rPr>
          <w:rFonts w:hint="eastAsia"/>
          <w:sz w:val="32"/>
          <w:szCs w:val="40"/>
        </w:rPr>
        <w:t>附件二</w:t>
      </w:r>
    </w:p>
    <w:p>
      <w:pPr>
        <w:jc w:val="center"/>
        <w:rPr>
          <w:rFonts w:ascii="方正小标宋简体" w:eastAsia="方正小标宋简体"/>
          <w:sz w:val="40"/>
          <w:szCs w:val="40"/>
        </w:rPr>
      </w:pPr>
    </w:p>
    <w:p>
      <w:pPr>
        <w:jc w:val="center"/>
        <w:rPr>
          <w:rFonts w:ascii="方正小标宋简体" w:eastAsia="方正小标宋简体"/>
          <w:sz w:val="40"/>
          <w:szCs w:val="40"/>
        </w:rPr>
      </w:pPr>
      <w:r>
        <w:rPr>
          <w:rFonts w:hint="eastAsia" w:ascii="方正小标宋简体" w:eastAsia="方正小标宋简体"/>
          <w:sz w:val="40"/>
          <w:szCs w:val="40"/>
        </w:rPr>
        <w:t>2023年青海交通职业技术学院</w:t>
      </w:r>
    </w:p>
    <w:p>
      <w:pPr>
        <w:jc w:val="center"/>
        <w:rPr>
          <w:rFonts w:ascii="方正小标宋简体" w:eastAsia="方正小标宋简体"/>
          <w:sz w:val="40"/>
          <w:szCs w:val="40"/>
        </w:rPr>
      </w:pPr>
      <w:r>
        <w:rPr>
          <w:rFonts w:hint="eastAsia" w:ascii="方正小标宋简体" w:eastAsia="方正小标宋简体"/>
          <w:sz w:val="40"/>
          <w:szCs w:val="40"/>
        </w:rPr>
        <w:t>自主招聘现场资格审查诚信承诺书</w:t>
      </w:r>
    </w:p>
    <w:p>
      <w:pPr>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 xml:space="preserve"> </w:t>
      </w:r>
    </w:p>
    <w:p>
      <w:pPr>
        <w:rPr>
          <w:rFonts w:ascii="Times New Roman" w:hAnsi="Times New Roman" w:eastAsia="方正仿宋_GBK"/>
          <w:sz w:val="32"/>
          <w:szCs w:val="32"/>
        </w:rPr>
      </w:pPr>
      <w:r>
        <w:rPr>
          <w:rFonts w:hint="eastAsia" w:ascii="Times New Roman" w:hAnsi="Times New Roman" w:eastAsia="方正仿宋_GBK"/>
          <w:sz w:val="32"/>
          <w:szCs w:val="32"/>
        </w:rPr>
        <w:t>青海交通职业技术学院：</w:t>
      </w:r>
      <w:r>
        <w:rPr>
          <w:rFonts w:ascii="Times New Roman" w:hAnsi="Times New Roman" w:eastAsia="方正仿宋_GBK"/>
          <w:sz w:val="32"/>
          <w:szCs w:val="32"/>
        </w:rPr>
        <w:softHyphen/>
      </w:r>
      <w:r>
        <w:rPr>
          <w:rFonts w:ascii="Times New Roman" w:hAnsi="Times New Roman" w:eastAsia="方正仿宋_GBK"/>
          <w:sz w:val="32"/>
          <w:szCs w:val="32"/>
        </w:rPr>
        <w:softHyphen/>
      </w:r>
      <w:r>
        <w:rPr>
          <w:rFonts w:ascii="Times New Roman" w:hAnsi="Times New Roman" w:eastAsia="方正仿宋_GBK"/>
          <w:sz w:val="32"/>
          <w:szCs w:val="32"/>
        </w:rPr>
        <w:softHyphen/>
      </w:r>
      <w:r>
        <w:rPr>
          <w:rFonts w:ascii="Times New Roman" w:hAnsi="Times New Roman" w:eastAsia="方正仿宋_GBK"/>
          <w:sz w:val="32"/>
          <w:szCs w:val="32"/>
        </w:rPr>
        <w:softHyphen/>
      </w:r>
      <w:r>
        <w:rPr>
          <w:rFonts w:ascii="Times New Roman" w:hAnsi="Times New Roman" w:eastAsia="方正仿宋_GBK"/>
          <w:sz w:val="32"/>
          <w:szCs w:val="32"/>
        </w:rPr>
        <w:softHyphen/>
      </w:r>
    </w:p>
    <w:p>
      <w:pPr>
        <w:ind w:firstLine="640" w:firstLineChars="200"/>
        <w:rPr>
          <w:rFonts w:ascii="Times New Roman" w:hAnsi="Times New Roman" w:eastAsia="方正仿宋_GBK"/>
          <w:sz w:val="32"/>
          <w:szCs w:val="32"/>
        </w:rPr>
      </w:pPr>
      <w:r>
        <w:rPr>
          <w:rFonts w:ascii="方正仿宋_GBK" w:hAnsi="Times New Roman" w:eastAsia="方正仿宋_GBK"/>
          <w:sz w:val="32"/>
          <w:szCs w:val="32"/>
        </w:rPr>
        <w:t>本人</w:t>
      </w:r>
      <w:r>
        <w:rPr>
          <w:rFonts w:hint="eastAsia" w:ascii="方正仿宋_GBK" w:hAnsi="Times New Roman" w:eastAsia="方正仿宋_GBK"/>
          <w:sz w:val="32"/>
          <w:szCs w:val="32"/>
        </w:rPr>
        <w:t>：</w:t>
      </w:r>
      <w:r>
        <w:rPr>
          <w:rFonts w:ascii="方正仿宋_GBK" w:hAnsi="Times New Roman" w:eastAsia="方正仿宋_GBK"/>
          <w:sz w:val="32"/>
          <w:szCs w:val="32"/>
        </w:rPr>
        <w:t>＿＿＿，身份</w:t>
      </w:r>
      <w:r>
        <w:rPr>
          <w:rFonts w:hint="eastAsia" w:ascii="方正仿宋_GBK" w:hAnsi="Times New Roman" w:eastAsia="方正仿宋_GBK"/>
          <w:sz w:val="32"/>
          <w:szCs w:val="32"/>
        </w:rPr>
        <w:t>证</w:t>
      </w:r>
      <w:r>
        <w:rPr>
          <w:rFonts w:ascii="方正仿宋_GBK" w:hAnsi="Times New Roman" w:eastAsia="方正仿宋_GBK"/>
          <w:sz w:val="32"/>
          <w:szCs w:val="32"/>
        </w:rPr>
        <w:t>号码</w:t>
      </w:r>
      <w:r>
        <w:rPr>
          <w:rFonts w:hint="eastAsia" w:ascii="方正仿宋_GBK" w:hAnsi="Times New Roman" w:eastAsia="方正仿宋_GBK"/>
          <w:sz w:val="32"/>
          <w:szCs w:val="32"/>
        </w:rPr>
        <w:t>：</w:t>
      </w:r>
      <w:r>
        <w:rPr>
          <w:rFonts w:ascii="方正仿宋_GBK" w:hAnsi="Times New Roman" w:eastAsia="方正仿宋_GBK"/>
          <w:sz w:val="32"/>
          <w:szCs w:val="32"/>
        </w:rPr>
        <w:t>＿＿＿＿＿＿＿＿＿＿＿，报考岗位：＿＿＿＿＿＿＿＿＿＿＿＿＿＿＿。</w:t>
      </w:r>
    </w:p>
    <w:p>
      <w:pPr>
        <w:ind w:firstLine="640" w:firstLineChars="200"/>
        <w:jc w:val="left"/>
        <w:rPr>
          <w:rFonts w:ascii="Times New Roman" w:hAnsi="Times New Roman" w:eastAsia="方正仿宋_GBK"/>
          <w:sz w:val="32"/>
          <w:szCs w:val="32"/>
        </w:rPr>
      </w:pPr>
      <w:r>
        <w:rPr>
          <w:rFonts w:ascii="方正仿宋_GBK" w:hAnsi="Times New Roman" w:eastAsia="方正仿宋_GBK"/>
          <w:sz w:val="32"/>
          <w:szCs w:val="32"/>
        </w:rPr>
        <w:t>现承诺</w:t>
      </w:r>
      <w:r>
        <w:rPr>
          <w:rFonts w:hint="eastAsia" w:ascii="方正仿宋_GBK" w:hAnsi="Times New Roman" w:eastAsia="方正仿宋_GBK"/>
          <w:sz w:val="32"/>
          <w:szCs w:val="32"/>
        </w:rPr>
        <w:t>本人在2023年青海交通职业技术学院自主招聘资格审查环节中提供的</w:t>
      </w:r>
      <w:r>
        <w:rPr>
          <w:rFonts w:eastAsia="方正仿宋_GBK"/>
          <w:sz w:val="32"/>
          <w:szCs w:val="32"/>
        </w:rPr>
        <w:t>身份证、学历</w:t>
      </w:r>
      <w:r>
        <w:rPr>
          <w:rFonts w:hint="eastAsia" w:eastAsia="方正仿宋_GBK"/>
          <w:sz w:val="32"/>
          <w:szCs w:val="32"/>
        </w:rPr>
        <w:t>学位</w:t>
      </w:r>
      <w:r>
        <w:rPr>
          <w:rFonts w:eastAsia="方正仿宋_GBK"/>
          <w:sz w:val="32"/>
          <w:szCs w:val="32"/>
        </w:rPr>
        <w:t>证件以及岗位资格条件要求的相关证件</w:t>
      </w:r>
      <w:r>
        <w:rPr>
          <w:rFonts w:hint="eastAsia" w:eastAsia="方正仿宋_GBK"/>
          <w:sz w:val="32"/>
          <w:szCs w:val="32"/>
        </w:rPr>
        <w:t>、证明真实有效</w:t>
      </w:r>
      <w:r>
        <w:rPr>
          <w:rFonts w:ascii="方正仿宋_GBK" w:hAnsi="Times New Roman" w:eastAsia="方正仿宋_GBK"/>
          <w:sz w:val="32"/>
          <w:szCs w:val="32"/>
        </w:rPr>
        <w:t>，</w:t>
      </w:r>
      <w:r>
        <w:rPr>
          <w:rFonts w:hint="eastAsia" w:ascii="方正仿宋_GBK" w:hAnsi="Times New Roman" w:eastAsia="方正仿宋_GBK"/>
          <w:sz w:val="32"/>
          <w:szCs w:val="32"/>
        </w:rPr>
        <w:t>并对真实性负责，否则</w:t>
      </w:r>
      <w:r>
        <w:rPr>
          <w:rFonts w:ascii="方正仿宋_GBK" w:hAnsi="Times New Roman" w:eastAsia="方正仿宋_GBK"/>
          <w:sz w:val="32"/>
          <w:szCs w:val="32"/>
        </w:rPr>
        <w:t>自愿接受</w:t>
      </w:r>
      <w:r>
        <w:rPr>
          <w:rFonts w:hint="eastAsia" w:ascii="方正仿宋_GBK" w:hAnsi="Times New Roman" w:eastAsia="方正仿宋_GBK"/>
          <w:sz w:val="32"/>
          <w:szCs w:val="32"/>
        </w:rPr>
        <w:t>相关</w:t>
      </w:r>
      <w:r>
        <w:rPr>
          <w:rFonts w:ascii="方正仿宋_GBK" w:hAnsi="Times New Roman" w:eastAsia="方正仿宋_GBK"/>
          <w:sz w:val="32"/>
          <w:szCs w:val="32"/>
        </w:rPr>
        <w:t>处理。</w:t>
      </w:r>
    </w:p>
    <w:p>
      <w:pPr>
        <w:ind w:firstLine="640" w:firstLineChars="200"/>
        <w:rPr>
          <w:rFonts w:ascii="Times New Roman" w:hAnsi="Times New Roman" w:eastAsia="仿宋_GB2312"/>
          <w:sz w:val="32"/>
          <w:szCs w:val="32"/>
        </w:rPr>
      </w:pPr>
      <w:r>
        <w:rPr>
          <w:rFonts w:ascii="方正仿宋_GBK" w:hAnsi="Times New Roman" w:eastAsia="方正仿宋_GBK"/>
          <w:sz w:val="32"/>
          <w:szCs w:val="32"/>
        </w:rPr>
        <w:t>特此承诺。</w:t>
      </w:r>
    </w:p>
    <w:p>
      <w:pPr>
        <w:ind w:firstLine="4480" w:firstLineChars="1400"/>
        <w:rPr>
          <w:rFonts w:ascii="Times New Roman" w:hAnsi="Times New Roman" w:eastAsia="仿宋_GB2312"/>
          <w:sz w:val="32"/>
          <w:szCs w:val="32"/>
        </w:rPr>
      </w:pPr>
      <w:r>
        <w:rPr>
          <w:rFonts w:ascii="Times New Roman" w:hAnsi="Times New Roman" w:eastAsia="仿宋_GB2312"/>
          <w:sz w:val="32"/>
          <w:szCs w:val="32"/>
        </w:rPr>
        <w:t xml:space="preserve"> </w:t>
      </w:r>
    </w:p>
    <w:p>
      <w:pPr>
        <w:ind w:firstLine="4480" w:firstLineChars="1400"/>
        <w:rPr>
          <w:rFonts w:ascii="Times New Roman" w:hAnsi="Times New Roman" w:eastAsia="仿宋_GB2312"/>
          <w:sz w:val="32"/>
          <w:szCs w:val="32"/>
        </w:rPr>
      </w:pPr>
      <w:r>
        <w:rPr>
          <w:rFonts w:ascii="Times New Roman" w:hAnsi="Times New Roman" w:eastAsia="仿宋_GB2312"/>
          <w:sz w:val="32"/>
          <w:szCs w:val="32"/>
        </w:rPr>
        <w:t xml:space="preserve"> </w:t>
      </w:r>
    </w:p>
    <w:p>
      <w:pPr>
        <w:ind w:firstLine="4480" w:firstLineChars="1400"/>
        <w:rPr>
          <w:rFonts w:ascii="Times New Roman" w:hAnsi="Times New Roman" w:eastAsia="仿宋_GB2312"/>
          <w:sz w:val="32"/>
          <w:szCs w:val="32"/>
        </w:rPr>
      </w:pPr>
      <w:r>
        <w:rPr>
          <w:rFonts w:ascii="仿宋_GB2312" w:hAnsi="Times New Roman" w:eastAsia="仿宋_GB2312"/>
          <w:sz w:val="32"/>
          <w:szCs w:val="32"/>
        </w:rPr>
        <w:t>承诺人签名：</w:t>
      </w:r>
    </w:p>
    <w:p>
      <w:pPr>
        <w:ind w:firstLine="4480" w:firstLineChars="1400"/>
        <w:rPr>
          <w:rFonts w:ascii="Times New Roman" w:hAnsi="Times New Roman" w:eastAsia="仿宋_GB2312"/>
          <w:sz w:val="32"/>
          <w:szCs w:val="32"/>
        </w:rPr>
      </w:pPr>
      <w:r>
        <w:rPr>
          <w:rFonts w:hint="eastAsia" w:ascii="仿宋_GB2312" w:hAnsi="Times New Roman" w:eastAsia="仿宋_GB2312"/>
          <w:sz w:val="32"/>
          <w:szCs w:val="32"/>
        </w:rPr>
        <w:t xml:space="preserve"> </w:t>
      </w:r>
      <w:r>
        <w:rPr>
          <w:rFonts w:ascii="仿宋_GB2312" w:hAnsi="Times New Roman" w:eastAsia="仿宋_GB2312"/>
          <w:sz w:val="32"/>
          <w:szCs w:val="32"/>
        </w:rPr>
        <w:t>联系电话：</w:t>
      </w:r>
    </w:p>
    <w:p>
      <w:pPr>
        <w:ind w:firstLine="4480" w:firstLineChars="1400"/>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23</w:t>
      </w:r>
      <w:r>
        <w:rPr>
          <w:rFonts w:ascii="仿宋_GB2312" w:hAnsi="Times New Roman" w:eastAsia="仿宋_GB2312"/>
          <w:sz w:val="32"/>
          <w:szCs w:val="32"/>
        </w:rPr>
        <w:t>年</w:t>
      </w:r>
      <w:r>
        <w:rPr>
          <w:rFonts w:hint="eastAsia" w:ascii="仿宋_GB2312" w:hAnsi="Times New Roman" w:eastAsia="仿宋_GB2312"/>
          <w:sz w:val="32"/>
          <w:szCs w:val="32"/>
        </w:rPr>
        <w:t xml:space="preserve">  </w:t>
      </w:r>
      <w:r>
        <w:rPr>
          <w:rFonts w:ascii="仿宋_GB2312" w:hAnsi="Times New Roman" w:eastAsia="仿宋_GB2312"/>
          <w:sz w:val="32"/>
          <w:szCs w:val="32"/>
        </w:rPr>
        <w:t>月</w:t>
      </w:r>
      <w:r>
        <w:rPr>
          <w:rFonts w:hint="eastAsia" w:ascii="仿宋_GB2312" w:hAnsi="Times New Roman" w:eastAsia="仿宋_GB2312"/>
          <w:sz w:val="32"/>
          <w:szCs w:val="32"/>
        </w:rPr>
        <w:t xml:space="preserve">   </w:t>
      </w:r>
      <w:r>
        <w:rPr>
          <w:rFonts w:ascii="仿宋_GB2312" w:hAnsi="Times New Roman" w:eastAsia="仿宋_GB2312"/>
          <w:sz w:val="32"/>
          <w:szCs w:val="32"/>
        </w:rPr>
        <w:t>日</w:t>
      </w:r>
    </w:p>
    <w:p/>
    <w:p>
      <w:pPr>
        <w:pStyle w:val="2"/>
        <w:sectPr>
          <w:pgSz w:w="11906" w:h="16838"/>
          <w:pgMar w:top="1417" w:right="1803" w:bottom="1417" w:left="1803" w:header="851" w:footer="992" w:gutter="0"/>
          <w:cols w:space="0" w:num="1"/>
          <w:docGrid w:type="lines" w:linePitch="319" w:charSpace="0"/>
        </w:sectPr>
      </w:pPr>
    </w:p>
    <w:p>
      <w:pPr>
        <w:rPr>
          <w:sz w:val="32"/>
          <w:szCs w:val="40"/>
        </w:rPr>
      </w:pPr>
      <w:r>
        <w:rPr>
          <w:rFonts w:hint="eastAsia"/>
          <w:sz w:val="32"/>
          <w:szCs w:val="40"/>
        </w:rPr>
        <w:t>附件三</w:t>
      </w:r>
    </w:p>
    <w:tbl>
      <w:tblPr>
        <w:tblStyle w:val="6"/>
        <w:tblW w:w="8706" w:type="dxa"/>
        <w:jc w:val="center"/>
        <w:tblLayout w:type="fixed"/>
        <w:tblCellMar>
          <w:top w:w="0" w:type="dxa"/>
          <w:left w:w="10" w:type="dxa"/>
          <w:bottom w:w="0" w:type="dxa"/>
          <w:right w:w="10" w:type="dxa"/>
        </w:tblCellMar>
      </w:tblPr>
      <w:tblGrid>
        <w:gridCol w:w="1642"/>
        <w:gridCol w:w="403"/>
        <w:gridCol w:w="370"/>
        <w:gridCol w:w="1489"/>
        <w:gridCol w:w="1315"/>
        <w:gridCol w:w="552"/>
        <w:gridCol w:w="1258"/>
        <w:gridCol w:w="1677"/>
      </w:tblGrid>
      <w:tr>
        <w:tblPrEx>
          <w:tblCellMar>
            <w:top w:w="0" w:type="dxa"/>
            <w:left w:w="10" w:type="dxa"/>
            <w:bottom w:w="0" w:type="dxa"/>
            <w:right w:w="10" w:type="dxa"/>
          </w:tblCellMar>
        </w:tblPrEx>
        <w:trPr>
          <w:trHeight w:val="616" w:hRule="exact"/>
          <w:jc w:val="center"/>
        </w:trPr>
        <w:tc>
          <w:tcPr>
            <w:tcW w:w="8706" w:type="dxa"/>
            <w:gridSpan w:val="8"/>
            <w:tcBorders>
              <w:top w:val="nil"/>
              <w:left w:val="nil"/>
              <w:bottom w:val="nil"/>
              <w:right w:val="nil"/>
            </w:tcBorders>
            <w:shd w:val="clear" w:color="auto" w:fill="FFFFFF"/>
            <w:vAlign w:val="bottom"/>
          </w:tcPr>
          <w:p>
            <w:pPr>
              <w:pStyle w:val="13"/>
              <w:tabs>
                <w:tab w:val="left" w:pos="2015"/>
              </w:tabs>
              <w:jc w:val="center"/>
              <w:rPr>
                <w:lang w:val="en-US" w:eastAsia="zh-CN"/>
              </w:rPr>
            </w:pPr>
            <w:r>
              <w:rPr>
                <w:rFonts w:hint="eastAsia"/>
                <w:b/>
                <w:bCs/>
                <w:color w:val="000000"/>
                <w:sz w:val="36"/>
                <w:szCs w:val="36"/>
                <w:lang w:val="en-US" w:eastAsia="zh-CN"/>
              </w:rPr>
              <w:t>青海交通职业技术学院自主招聘报名登记表</w:t>
            </w:r>
          </w:p>
        </w:tc>
      </w:tr>
      <w:tr>
        <w:tblPrEx>
          <w:tblCellMar>
            <w:top w:w="0" w:type="dxa"/>
            <w:left w:w="10" w:type="dxa"/>
            <w:bottom w:w="0" w:type="dxa"/>
            <w:right w:w="10" w:type="dxa"/>
          </w:tblCellMar>
        </w:tblPrEx>
        <w:trPr>
          <w:trHeight w:val="442" w:hRule="exact"/>
          <w:jc w:val="center"/>
        </w:trPr>
        <w:tc>
          <w:tcPr>
            <w:tcW w:w="8706" w:type="dxa"/>
            <w:gridSpan w:val="8"/>
            <w:tcBorders>
              <w:top w:val="nil"/>
              <w:left w:val="nil"/>
              <w:bottom w:val="single" w:color="auto" w:sz="4" w:space="0"/>
              <w:right w:val="nil"/>
            </w:tcBorders>
            <w:shd w:val="clear" w:color="auto" w:fill="FFFFFF"/>
            <w:vAlign w:val="bottom"/>
          </w:tcPr>
          <w:p>
            <w:pPr>
              <w:pStyle w:val="13"/>
              <w:tabs>
                <w:tab w:val="left" w:pos="2015"/>
              </w:tabs>
              <w:rPr>
                <w:color w:val="000000"/>
                <w:sz w:val="24"/>
                <w:szCs w:val="24"/>
                <w:lang w:val="en-US" w:eastAsia="zh-CN"/>
              </w:rPr>
            </w:pPr>
            <w:r>
              <w:rPr>
                <w:rFonts w:hint="eastAsia"/>
                <w:b/>
                <w:bCs/>
                <w:color w:val="000000"/>
                <w:sz w:val="24"/>
                <w:szCs w:val="24"/>
                <w:lang w:val="en-US" w:eastAsia="zh-CN"/>
              </w:rPr>
              <w:t>报考职位：</w:t>
            </w:r>
          </w:p>
          <w:p>
            <w:pPr>
              <w:pStyle w:val="13"/>
              <w:tabs>
                <w:tab w:val="left" w:pos="2015"/>
              </w:tabs>
              <w:rPr>
                <w:color w:val="000000"/>
                <w:sz w:val="30"/>
                <w:szCs w:val="30"/>
                <w:lang w:val="en-US" w:eastAsia="zh-CN"/>
              </w:rPr>
            </w:pPr>
          </w:p>
        </w:tc>
      </w:tr>
      <w:tr>
        <w:tblPrEx>
          <w:tblCellMar>
            <w:top w:w="0" w:type="dxa"/>
            <w:left w:w="10" w:type="dxa"/>
            <w:bottom w:w="0" w:type="dxa"/>
            <w:right w:w="10" w:type="dxa"/>
          </w:tblCellMar>
        </w:tblPrEx>
        <w:trPr>
          <w:trHeight w:val="375" w:hRule="atLeast"/>
          <w:jc w:val="center"/>
        </w:trPr>
        <w:tc>
          <w:tcPr>
            <w:tcW w:w="702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rPr>
                <w:sz w:val="24"/>
                <w:szCs w:val="24"/>
              </w:rPr>
            </w:pPr>
            <w:r>
              <w:rPr>
                <w:b/>
                <w:bCs/>
                <w:color w:val="000000"/>
                <w:sz w:val="24"/>
                <w:szCs w:val="24"/>
              </w:rPr>
              <w:t>基本信息</w:t>
            </w:r>
          </w:p>
        </w:tc>
        <w:tc>
          <w:tcPr>
            <w:tcW w:w="1677" w:type="dxa"/>
            <w:vMerge w:val="restart"/>
            <w:tcBorders>
              <w:top w:val="single" w:color="auto" w:sz="4" w:space="0"/>
              <w:left w:val="single" w:color="auto" w:sz="4" w:space="0"/>
              <w:right w:val="single" w:color="auto" w:sz="4" w:space="0"/>
            </w:tcBorders>
            <w:shd w:val="clear" w:color="auto" w:fill="FFFFFF"/>
            <w:vAlign w:val="center"/>
          </w:tcPr>
          <w:p>
            <w:pPr>
              <w:pStyle w:val="13"/>
              <w:ind w:firstLine="720" w:firstLineChars="300"/>
              <w:rPr>
                <w:color w:val="000000"/>
                <w:sz w:val="24"/>
                <w:szCs w:val="24"/>
                <w:lang w:val="en-US" w:eastAsia="zh-CN"/>
              </w:rPr>
            </w:pPr>
            <w:r>
              <w:rPr>
                <w:rFonts w:hint="eastAsia"/>
                <w:color w:val="000000"/>
                <w:sz w:val="24"/>
                <w:szCs w:val="24"/>
                <w:lang w:val="en-US" w:eastAsia="zh-CN"/>
              </w:rPr>
              <w:t>照片</w:t>
            </w:r>
          </w:p>
        </w:tc>
      </w:tr>
      <w:tr>
        <w:tblPrEx>
          <w:tblCellMar>
            <w:top w:w="0" w:type="dxa"/>
            <w:left w:w="10" w:type="dxa"/>
            <w:bottom w:w="0" w:type="dxa"/>
            <w:right w:w="10" w:type="dxa"/>
          </w:tblCellMar>
        </w:tblPrEx>
        <w:trPr>
          <w:trHeight w:val="425" w:hRule="atLeast"/>
          <w:jc w:val="center"/>
        </w:trPr>
        <w:tc>
          <w:tcPr>
            <w:tcW w:w="16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r>
              <w:rPr>
                <w:color w:val="000000"/>
              </w:rPr>
              <w:t>考生姓名</w:t>
            </w:r>
          </w:p>
        </w:tc>
        <w:tc>
          <w:tcPr>
            <w:tcW w:w="226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r>
              <w:rPr>
                <w:color w:val="000000"/>
              </w:rPr>
              <w:t>性别</w:t>
            </w:r>
          </w:p>
        </w:tc>
        <w:tc>
          <w:tcPr>
            <w:tcW w:w="18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left"/>
            </w:pPr>
          </w:p>
        </w:tc>
        <w:tc>
          <w:tcPr>
            <w:tcW w:w="1677" w:type="dxa"/>
            <w:vMerge w:val="continue"/>
            <w:tcBorders>
              <w:left w:val="single" w:color="auto" w:sz="4" w:space="0"/>
              <w:right w:val="single" w:color="auto" w:sz="4" w:space="0"/>
            </w:tcBorders>
            <w:shd w:val="clear" w:color="auto" w:fill="FFFFFF"/>
            <w:vAlign w:val="center"/>
          </w:tcPr>
          <w:p>
            <w:pPr>
              <w:pStyle w:val="13"/>
              <w:jc w:val="left"/>
            </w:pPr>
          </w:p>
        </w:tc>
      </w:tr>
      <w:tr>
        <w:tblPrEx>
          <w:tblCellMar>
            <w:top w:w="0" w:type="dxa"/>
            <w:left w:w="10" w:type="dxa"/>
            <w:bottom w:w="0" w:type="dxa"/>
            <w:right w:w="10" w:type="dxa"/>
          </w:tblCellMar>
        </w:tblPrEx>
        <w:trPr>
          <w:trHeight w:val="425" w:hRule="atLeast"/>
          <w:jc w:val="center"/>
        </w:trPr>
        <w:tc>
          <w:tcPr>
            <w:tcW w:w="16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r>
              <w:rPr>
                <w:color w:val="000000"/>
              </w:rPr>
              <w:t>身份证号</w:t>
            </w:r>
          </w:p>
        </w:tc>
        <w:tc>
          <w:tcPr>
            <w:tcW w:w="226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r>
              <w:rPr>
                <w:color w:val="000000"/>
              </w:rPr>
              <w:t>出生日期</w:t>
            </w:r>
          </w:p>
        </w:tc>
        <w:tc>
          <w:tcPr>
            <w:tcW w:w="18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left"/>
            </w:pPr>
          </w:p>
        </w:tc>
        <w:tc>
          <w:tcPr>
            <w:tcW w:w="1677" w:type="dxa"/>
            <w:vMerge w:val="continue"/>
            <w:tcBorders>
              <w:left w:val="single" w:color="auto" w:sz="4" w:space="0"/>
              <w:right w:val="single" w:color="auto" w:sz="4" w:space="0"/>
            </w:tcBorders>
            <w:shd w:val="clear" w:color="auto" w:fill="FFFFFF"/>
            <w:vAlign w:val="center"/>
          </w:tcPr>
          <w:p>
            <w:pPr>
              <w:pStyle w:val="13"/>
              <w:jc w:val="left"/>
            </w:pPr>
          </w:p>
        </w:tc>
      </w:tr>
      <w:tr>
        <w:tblPrEx>
          <w:tblCellMar>
            <w:top w:w="0" w:type="dxa"/>
            <w:left w:w="10" w:type="dxa"/>
            <w:bottom w:w="0" w:type="dxa"/>
            <w:right w:w="10" w:type="dxa"/>
          </w:tblCellMar>
        </w:tblPrEx>
        <w:trPr>
          <w:trHeight w:val="425" w:hRule="atLeast"/>
          <w:jc w:val="center"/>
        </w:trPr>
        <w:tc>
          <w:tcPr>
            <w:tcW w:w="16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r>
              <w:rPr>
                <w:color w:val="000000"/>
              </w:rPr>
              <w:t>民族</w:t>
            </w:r>
          </w:p>
        </w:tc>
        <w:tc>
          <w:tcPr>
            <w:tcW w:w="2262"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p>
        </w:tc>
        <w:tc>
          <w:tcPr>
            <w:tcW w:w="13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r>
              <w:rPr>
                <w:color w:val="000000"/>
              </w:rPr>
              <w:t>政治面貌</w:t>
            </w:r>
          </w:p>
        </w:tc>
        <w:tc>
          <w:tcPr>
            <w:tcW w:w="181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left"/>
            </w:pPr>
          </w:p>
        </w:tc>
        <w:tc>
          <w:tcPr>
            <w:tcW w:w="1677" w:type="dxa"/>
            <w:vMerge w:val="continue"/>
            <w:tcBorders>
              <w:left w:val="single" w:color="auto" w:sz="4" w:space="0"/>
              <w:right w:val="single" w:color="auto" w:sz="4" w:space="0"/>
            </w:tcBorders>
            <w:shd w:val="clear" w:color="auto" w:fill="FFFFFF"/>
            <w:vAlign w:val="center"/>
          </w:tcPr>
          <w:p>
            <w:pPr>
              <w:pStyle w:val="13"/>
              <w:jc w:val="left"/>
            </w:pPr>
          </w:p>
        </w:tc>
      </w:tr>
      <w:tr>
        <w:tblPrEx>
          <w:tblCellMar>
            <w:top w:w="0" w:type="dxa"/>
            <w:left w:w="10" w:type="dxa"/>
            <w:bottom w:w="0" w:type="dxa"/>
            <w:right w:w="10" w:type="dxa"/>
          </w:tblCellMar>
        </w:tblPrEx>
        <w:trPr>
          <w:trHeight w:val="425" w:hRule="atLeast"/>
          <w:jc w:val="center"/>
        </w:trPr>
        <w:tc>
          <w:tcPr>
            <w:tcW w:w="7029"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13"/>
              <w:ind w:firstLine="2409" w:firstLineChars="1000"/>
              <w:rPr>
                <w:sz w:val="24"/>
                <w:szCs w:val="24"/>
              </w:rPr>
            </w:pPr>
            <w:r>
              <w:rPr>
                <w:b/>
                <w:bCs/>
                <w:color w:val="000000"/>
                <w:sz w:val="24"/>
                <w:szCs w:val="24"/>
              </w:rPr>
              <w:t>学历信息</w:t>
            </w:r>
          </w:p>
        </w:tc>
        <w:tc>
          <w:tcPr>
            <w:tcW w:w="1677" w:type="dxa"/>
            <w:vMerge w:val="continue"/>
            <w:tcBorders>
              <w:left w:val="single" w:color="auto" w:sz="4" w:space="0"/>
              <w:bottom w:val="single" w:color="auto" w:sz="4" w:space="0"/>
              <w:right w:val="single" w:color="auto" w:sz="4" w:space="0"/>
            </w:tcBorders>
            <w:shd w:val="clear" w:color="auto" w:fill="FFFFFF"/>
            <w:vAlign w:val="center"/>
          </w:tcPr>
          <w:p>
            <w:pPr>
              <w:pStyle w:val="13"/>
              <w:ind w:firstLine="2409" w:firstLineChars="1000"/>
              <w:rPr>
                <w:b/>
                <w:bCs/>
                <w:color w:val="000000"/>
                <w:sz w:val="24"/>
                <w:szCs w:val="24"/>
              </w:rPr>
            </w:pPr>
          </w:p>
        </w:tc>
      </w:tr>
      <w:tr>
        <w:tblPrEx>
          <w:tblCellMar>
            <w:top w:w="0" w:type="dxa"/>
            <w:left w:w="10" w:type="dxa"/>
            <w:bottom w:w="0" w:type="dxa"/>
            <w:right w:w="10" w:type="dxa"/>
          </w:tblCellMar>
        </w:tblPrEx>
        <w:trPr>
          <w:trHeight w:val="425" w:hRule="atLeast"/>
          <w:jc w:val="center"/>
        </w:trPr>
        <w:tc>
          <w:tcPr>
            <w:tcW w:w="241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r>
              <w:rPr>
                <w:color w:val="000000"/>
              </w:rPr>
              <w:t>最高学历</w:t>
            </w:r>
          </w:p>
        </w:tc>
        <w:tc>
          <w:tcPr>
            <w:tcW w:w="148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spacing w:line="227" w:lineRule="exact"/>
              <w:jc w:val="center"/>
            </w:pPr>
          </w:p>
        </w:tc>
        <w:tc>
          <w:tcPr>
            <w:tcW w:w="186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3"/>
              <w:spacing w:line="227" w:lineRule="exact"/>
              <w:jc w:val="center"/>
            </w:pPr>
            <w:r>
              <w:rPr>
                <w:color w:val="000000"/>
              </w:rPr>
              <w:t>最高学历所学专业</w:t>
            </w:r>
          </w:p>
        </w:tc>
        <w:tc>
          <w:tcPr>
            <w:tcW w:w="29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2415" w:type="dxa"/>
            <w:gridSpan w:val="3"/>
            <w:tcBorders>
              <w:top w:val="single" w:color="auto" w:sz="4" w:space="0"/>
              <w:left w:val="single" w:color="auto" w:sz="4" w:space="0"/>
            </w:tcBorders>
            <w:shd w:val="clear" w:color="auto" w:fill="FFFFFF"/>
            <w:vAlign w:val="center"/>
          </w:tcPr>
          <w:p>
            <w:pPr>
              <w:pStyle w:val="13"/>
              <w:spacing w:line="234" w:lineRule="exact"/>
              <w:jc w:val="center"/>
            </w:pPr>
            <w:r>
              <w:rPr>
                <w:color w:val="000000"/>
              </w:rPr>
              <w:t>最高学历毕业院校</w:t>
            </w:r>
          </w:p>
        </w:tc>
        <w:tc>
          <w:tcPr>
            <w:tcW w:w="6291" w:type="dxa"/>
            <w:gridSpan w:val="5"/>
            <w:tcBorders>
              <w:top w:val="single" w:color="auto" w:sz="4" w:space="0"/>
              <w:left w:val="single" w:color="auto" w:sz="4" w:space="0"/>
              <w:right w:val="single" w:color="auto" w:sz="4" w:space="0"/>
            </w:tcBorders>
            <w:shd w:val="clear" w:color="auto" w:fill="FFFFFF"/>
            <w:vAlign w:val="center"/>
          </w:tcPr>
          <w:p>
            <w:pPr>
              <w:pStyle w:val="13"/>
              <w:spacing w:before="120"/>
              <w:jc w:val="center"/>
            </w:pPr>
          </w:p>
        </w:tc>
      </w:tr>
      <w:tr>
        <w:tblPrEx>
          <w:tblCellMar>
            <w:top w:w="0" w:type="dxa"/>
            <w:left w:w="10" w:type="dxa"/>
            <w:bottom w:w="0" w:type="dxa"/>
            <w:right w:w="10" w:type="dxa"/>
          </w:tblCellMar>
        </w:tblPrEx>
        <w:trPr>
          <w:trHeight w:val="425" w:hRule="atLeast"/>
          <w:jc w:val="center"/>
        </w:trPr>
        <w:tc>
          <w:tcPr>
            <w:tcW w:w="2415" w:type="dxa"/>
            <w:gridSpan w:val="3"/>
            <w:tcBorders>
              <w:top w:val="single" w:color="auto" w:sz="4" w:space="0"/>
              <w:left w:val="single" w:color="auto" w:sz="4" w:space="0"/>
            </w:tcBorders>
            <w:shd w:val="clear" w:color="auto" w:fill="FFFFFF"/>
            <w:vAlign w:val="center"/>
          </w:tcPr>
          <w:p>
            <w:pPr>
              <w:pStyle w:val="13"/>
              <w:spacing w:line="227" w:lineRule="exact"/>
              <w:jc w:val="center"/>
            </w:pPr>
            <w:r>
              <w:rPr>
                <w:color w:val="000000"/>
              </w:rPr>
              <w:t>最高学历毕业时间</w:t>
            </w:r>
          </w:p>
        </w:tc>
        <w:tc>
          <w:tcPr>
            <w:tcW w:w="1489" w:type="dxa"/>
            <w:tcBorders>
              <w:top w:val="single" w:color="auto" w:sz="4" w:space="0"/>
              <w:left w:val="single" w:color="auto" w:sz="4" w:space="0"/>
            </w:tcBorders>
            <w:shd w:val="clear" w:color="auto" w:fill="FFFFFF"/>
            <w:vAlign w:val="center"/>
          </w:tcPr>
          <w:p>
            <w:pPr>
              <w:pStyle w:val="13"/>
              <w:jc w:val="center"/>
            </w:pPr>
          </w:p>
        </w:tc>
        <w:tc>
          <w:tcPr>
            <w:tcW w:w="1867" w:type="dxa"/>
            <w:gridSpan w:val="2"/>
            <w:tcBorders>
              <w:top w:val="single" w:color="auto" w:sz="4" w:space="0"/>
              <w:left w:val="single" w:color="auto" w:sz="4" w:space="0"/>
            </w:tcBorders>
            <w:shd w:val="clear" w:color="auto" w:fill="FFFFFF"/>
            <w:vAlign w:val="center"/>
          </w:tcPr>
          <w:p>
            <w:pPr>
              <w:pStyle w:val="13"/>
              <w:jc w:val="center"/>
            </w:pPr>
            <w:r>
              <w:rPr>
                <w:color w:val="000000"/>
              </w:rPr>
              <w:t>最高学历证书号</w:t>
            </w:r>
          </w:p>
        </w:tc>
        <w:tc>
          <w:tcPr>
            <w:tcW w:w="2935" w:type="dxa"/>
            <w:gridSpan w:val="2"/>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2415" w:type="dxa"/>
            <w:gridSpan w:val="3"/>
            <w:tcBorders>
              <w:top w:val="single" w:color="auto" w:sz="4" w:space="0"/>
              <w:left w:val="single" w:color="auto" w:sz="4" w:space="0"/>
            </w:tcBorders>
            <w:shd w:val="clear" w:color="auto" w:fill="FFFFFF"/>
            <w:vAlign w:val="center"/>
          </w:tcPr>
          <w:p>
            <w:pPr>
              <w:pStyle w:val="13"/>
              <w:jc w:val="center"/>
            </w:pPr>
            <w:r>
              <w:rPr>
                <w:color w:val="000000"/>
              </w:rPr>
              <w:t>最高学位</w:t>
            </w:r>
          </w:p>
        </w:tc>
        <w:tc>
          <w:tcPr>
            <w:tcW w:w="1489" w:type="dxa"/>
            <w:tcBorders>
              <w:top w:val="single" w:color="auto" w:sz="4" w:space="0"/>
              <w:left w:val="single" w:color="auto" w:sz="4" w:space="0"/>
            </w:tcBorders>
            <w:shd w:val="clear" w:color="auto" w:fill="FFFFFF"/>
            <w:vAlign w:val="center"/>
          </w:tcPr>
          <w:p>
            <w:pPr>
              <w:pStyle w:val="13"/>
              <w:jc w:val="center"/>
            </w:pPr>
          </w:p>
        </w:tc>
        <w:tc>
          <w:tcPr>
            <w:tcW w:w="1867" w:type="dxa"/>
            <w:gridSpan w:val="2"/>
            <w:tcBorders>
              <w:top w:val="single" w:color="auto" w:sz="4" w:space="0"/>
              <w:left w:val="single" w:color="auto" w:sz="4" w:space="0"/>
            </w:tcBorders>
            <w:shd w:val="clear" w:color="auto" w:fill="FFFFFF"/>
            <w:vAlign w:val="center"/>
          </w:tcPr>
          <w:p>
            <w:pPr>
              <w:pStyle w:val="13"/>
              <w:jc w:val="center"/>
            </w:pPr>
            <w:r>
              <w:rPr>
                <w:color w:val="000000"/>
              </w:rPr>
              <w:t>最高学位证书号</w:t>
            </w:r>
          </w:p>
        </w:tc>
        <w:tc>
          <w:tcPr>
            <w:tcW w:w="2935" w:type="dxa"/>
            <w:gridSpan w:val="2"/>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2415" w:type="dxa"/>
            <w:gridSpan w:val="3"/>
            <w:tcBorders>
              <w:top w:val="single" w:color="auto" w:sz="4" w:space="0"/>
              <w:left w:val="single" w:color="auto" w:sz="4" w:space="0"/>
            </w:tcBorders>
            <w:shd w:val="clear" w:color="auto" w:fill="FFFFFF"/>
            <w:vAlign w:val="center"/>
          </w:tcPr>
          <w:p>
            <w:pPr>
              <w:pStyle w:val="13"/>
              <w:spacing w:line="241" w:lineRule="exact"/>
              <w:jc w:val="center"/>
            </w:pPr>
            <w:r>
              <w:rPr>
                <w:color w:val="000000"/>
              </w:rPr>
              <w:t>本科毕业院校及专业</w:t>
            </w:r>
          </w:p>
        </w:tc>
        <w:tc>
          <w:tcPr>
            <w:tcW w:w="6291" w:type="dxa"/>
            <w:gridSpan w:val="5"/>
            <w:tcBorders>
              <w:top w:val="single" w:color="auto" w:sz="4" w:space="0"/>
              <w:left w:val="single" w:color="auto" w:sz="4" w:space="0"/>
              <w:right w:val="single" w:color="auto" w:sz="4" w:space="0"/>
            </w:tcBorders>
            <w:shd w:val="clear" w:color="auto" w:fill="FFFFFF"/>
            <w:vAlign w:val="center"/>
          </w:tcPr>
          <w:p>
            <w:pPr>
              <w:pStyle w:val="13"/>
              <w:spacing w:before="120"/>
              <w:jc w:val="center"/>
            </w:pPr>
          </w:p>
        </w:tc>
      </w:tr>
      <w:tr>
        <w:tblPrEx>
          <w:tblCellMar>
            <w:top w:w="0" w:type="dxa"/>
            <w:left w:w="10" w:type="dxa"/>
            <w:bottom w:w="0" w:type="dxa"/>
            <w:right w:w="10" w:type="dxa"/>
          </w:tblCellMar>
        </w:tblPrEx>
        <w:trPr>
          <w:trHeight w:val="425" w:hRule="atLeast"/>
          <w:jc w:val="center"/>
        </w:trPr>
        <w:tc>
          <w:tcPr>
            <w:tcW w:w="2415" w:type="dxa"/>
            <w:gridSpan w:val="3"/>
            <w:tcBorders>
              <w:top w:val="single" w:color="auto" w:sz="4" w:space="0"/>
              <w:left w:val="single" w:color="auto" w:sz="4" w:space="0"/>
            </w:tcBorders>
            <w:shd w:val="clear" w:color="auto" w:fill="FFFFFF"/>
            <w:vAlign w:val="center"/>
          </w:tcPr>
          <w:p>
            <w:pPr>
              <w:pStyle w:val="13"/>
              <w:spacing w:line="248" w:lineRule="exact"/>
              <w:jc w:val="center"/>
            </w:pPr>
            <w:r>
              <w:rPr>
                <w:color w:val="000000"/>
              </w:rPr>
              <w:t>本科毕业证书号</w:t>
            </w:r>
          </w:p>
        </w:tc>
        <w:tc>
          <w:tcPr>
            <w:tcW w:w="6291" w:type="dxa"/>
            <w:gridSpan w:val="5"/>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2415" w:type="dxa"/>
            <w:gridSpan w:val="3"/>
            <w:tcBorders>
              <w:top w:val="single" w:color="auto" w:sz="4" w:space="0"/>
              <w:left w:val="single" w:color="auto" w:sz="4" w:space="0"/>
            </w:tcBorders>
            <w:shd w:val="clear" w:color="auto" w:fill="FFFFFF"/>
            <w:vAlign w:val="center"/>
          </w:tcPr>
          <w:p>
            <w:pPr>
              <w:pStyle w:val="13"/>
              <w:spacing w:line="255" w:lineRule="exact"/>
              <w:jc w:val="center"/>
            </w:pPr>
            <w:r>
              <w:rPr>
                <w:color w:val="000000"/>
              </w:rPr>
              <w:t>学士学位证书号</w:t>
            </w:r>
          </w:p>
        </w:tc>
        <w:tc>
          <w:tcPr>
            <w:tcW w:w="6291" w:type="dxa"/>
            <w:gridSpan w:val="5"/>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3904" w:type="dxa"/>
            <w:gridSpan w:val="4"/>
            <w:tcBorders>
              <w:top w:val="single" w:color="auto" w:sz="4" w:space="0"/>
              <w:left w:val="single" w:color="auto" w:sz="4" w:space="0"/>
            </w:tcBorders>
            <w:shd w:val="clear" w:color="auto" w:fill="FFFFFF"/>
            <w:vAlign w:val="center"/>
          </w:tcPr>
          <w:p>
            <w:pPr>
              <w:pStyle w:val="13"/>
              <w:jc w:val="center"/>
            </w:pPr>
            <w:r>
              <w:rPr>
                <w:rFonts w:hint="eastAsia"/>
                <w:color w:val="000000"/>
                <w:lang w:val="en-US" w:eastAsia="zh-CN"/>
              </w:rPr>
              <w:t>现</w:t>
            </w:r>
            <w:r>
              <w:rPr>
                <w:color w:val="000000"/>
              </w:rPr>
              <w:t>工作单位</w:t>
            </w:r>
          </w:p>
        </w:tc>
        <w:tc>
          <w:tcPr>
            <w:tcW w:w="4802" w:type="dxa"/>
            <w:gridSpan w:val="4"/>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3904" w:type="dxa"/>
            <w:gridSpan w:val="4"/>
            <w:tcBorders>
              <w:top w:val="single" w:color="auto" w:sz="4" w:space="0"/>
              <w:left w:val="single" w:color="auto" w:sz="4" w:space="0"/>
            </w:tcBorders>
            <w:shd w:val="clear" w:color="auto" w:fill="FFFFFF"/>
            <w:vAlign w:val="center"/>
          </w:tcPr>
          <w:p>
            <w:pPr>
              <w:pStyle w:val="13"/>
              <w:jc w:val="center"/>
            </w:pPr>
            <w:r>
              <w:rPr>
                <w:color w:val="000000"/>
              </w:rPr>
              <w:t>是否是残疾人</w:t>
            </w:r>
          </w:p>
        </w:tc>
        <w:tc>
          <w:tcPr>
            <w:tcW w:w="4802" w:type="dxa"/>
            <w:gridSpan w:val="4"/>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3904" w:type="dxa"/>
            <w:gridSpan w:val="4"/>
            <w:tcBorders>
              <w:top w:val="single" w:color="auto" w:sz="4" w:space="0"/>
              <w:left w:val="single" w:color="auto" w:sz="4" w:space="0"/>
            </w:tcBorders>
            <w:shd w:val="clear" w:color="auto" w:fill="FFFFFF"/>
            <w:vAlign w:val="center"/>
          </w:tcPr>
          <w:p>
            <w:pPr>
              <w:pStyle w:val="13"/>
              <w:jc w:val="center"/>
            </w:pPr>
            <w:r>
              <w:rPr>
                <w:color w:val="000000"/>
              </w:rPr>
              <w:t>所得证书资质或职称</w:t>
            </w:r>
          </w:p>
        </w:tc>
        <w:tc>
          <w:tcPr>
            <w:tcW w:w="4802" w:type="dxa"/>
            <w:gridSpan w:val="4"/>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3904" w:type="dxa"/>
            <w:gridSpan w:val="4"/>
            <w:tcBorders>
              <w:top w:val="single" w:color="auto" w:sz="4" w:space="0"/>
              <w:left w:val="single" w:color="auto" w:sz="4" w:space="0"/>
            </w:tcBorders>
            <w:shd w:val="clear" w:color="auto" w:fill="FFFFFF"/>
            <w:vAlign w:val="center"/>
          </w:tcPr>
          <w:p>
            <w:pPr>
              <w:pStyle w:val="13"/>
              <w:jc w:val="center"/>
            </w:pPr>
            <w:r>
              <w:rPr>
                <w:color w:val="000000"/>
              </w:rPr>
              <w:t>取得职称级别</w:t>
            </w:r>
          </w:p>
        </w:tc>
        <w:tc>
          <w:tcPr>
            <w:tcW w:w="4802" w:type="dxa"/>
            <w:gridSpan w:val="4"/>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3904" w:type="dxa"/>
            <w:gridSpan w:val="4"/>
            <w:tcBorders>
              <w:top w:val="single" w:color="auto" w:sz="4" w:space="0"/>
              <w:left w:val="single" w:color="auto" w:sz="4" w:space="0"/>
            </w:tcBorders>
            <w:shd w:val="clear" w:color="auto" w:fill="FFFFFF"/>
            <w:vAlign w:val="center"/>
          </w:tcPr>
          <w:p>
            <w:pPr>
              <w:pStyle w:val="13"/>
              <w:jc w:val="center"/>
            </w:pPr>
            <w:r>
              <w:rPr>
                <w:color w:val="000000"/>
              </w:rPr>
              <w:t>取得具体职称名称</w:t>
            </w:r>
          </w:p>
        </w:tc>
        <w:tc>
          <w:tcPr>
            <w:tcW w:w="4802" w:type="dxa"/>
            <w:gridSpan w:val="4"/>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3904" w:type="dxa"/>
            <w:gridSpan w:val="4"/>
            <w:tcBorders>
              <w:top w:val="single" w:color="auto" w:sz="4" w:space="0"/>
              <w:left w:val="single" w:color="auto" w:sz="4" w:space="0"/>
            </w:tcBorders>
            <w:shd w:val="clear" w:color="auto" w:fill="FFFFFF"/>
            <w:vAlign w:val="center"/>
          </w:tcPr>
          <w:p>
            <w:pPr>
              <w:pStyle w:val="13"/>
              <w:jc w:val="center"/>
            </w:pPr>
            <w:r>
              <w:rPr>
                <w:color w:val="000000"/>
              </w:rPr>
              <w:t>从事过何种专业及年限</w:t>
            </w:r>
          </w:p>
        </w:tc>
        <w:tc>
          <w:tcPr>
            <w:tcW w:w="4802" w:type="dxa"/>
            <w:gridSpan w:val="4"/>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3904" w:type="dxa"/>
            <w:gridSpan w:val="4"/>
            <w:tcBorders>
              <w:top w:val="single" w:color="auto" w:sz="4" w:space="0"/>
              <w:left w:val="single" w:color="auto" w:sz="4" w:space="0"/>
            </w:tcBorders>
            <w:shd w:val="clear" w:color="auto" w:fill="FFFFFF"/>
            <w:vAlign w:val="center"/>
          </w:tcPr>
          <w:p>
            <w:pPr>
              <w:pStyle w:val="13"/>
              <w:jc w:val="center"/>
              <w:rPr>
                <w:lang w:val="en-US" w:eastAsia="zh-CN"/>
              </w:rPr>
            </w:pPr>
            <w:r>
              <w:rPr>
                <w:rFonts w:hint="eastAsia"/>
                <w:color w:val="000000"/>
                <w:lang w:val="en-US" w:eastAsia="zh-CN"/>
              </w:rPr>
              <w:t>是否有是事业单位正式在编人员</w:t>
            </w:r>
          </w:p>
        </w:tc>
        <w:tc>
          <w:tcPr>
            <w:tcW w:w="4802" w:type="dxa"/>
            <w:gridSpan w:val="4"/>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2045" w:type="dxa"/>
            <w:gridSpan w:val="2"/>
            <w:tcBorders>
              <w:top w:val="single" w:color="auto" w:sz="4" w:space="0"/>
              <w:left w:val="single" w:color="auto" w:sz="4" w:space="0"/>
            </w:tcBorders>
            <w:shd w:val="clear" w:color="auto" w:fill="FFFFFF"/>
            <w:vAlign w:val="center"/>
          </w:tcPr>
          <w:p>
            <w:pPr>
              <w:pStyle w:val="13"/>
              <w:spacing w:line="241" w:lineRule="exact"/>
              <w:jc w:val="center"/>
            </w:pPr>
            <w:r>
              <w:rPr>
                <w:color w:val="000000"/>
              </w:rPr>
              <w:t>是否是退役士兵</w:t>
            </w:r>
          </w:p>
        </w:tc>
        <w:tc>
          <w:tcPr>
            <w:tcW w:w="6661" w:type="dxa"/>
            <w:gridSpan w:val="6"/>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2045" w:type="dxa"/>
            <w:gridSpan w:val="2"/>
            <w:tcBorders>
              <w:top w:val="single" w:color="auto" w:sz="4" w:space="0"/>
              <w:left w:val="single" w:color="auto" w:sz="4" w:space="0"/>
            </w:tcBorders>
            <w:shd w:val="clear" w:color="auto" w:fill="FFFFFF"/>
            <w:vAlign w:val="center"/>
          </w:tcPr>
          <w:p>
            <w:pPr>
              <w:pStyle w:val="13"/>
              <w:jc w:val="center"/>
            </w:pPr>
            <w:r>
              <w:rPr>
                <w:color w:val="000000"/>
              </w:rPr>
              <w:t>通讯地址</w:t>
            </w:r>
          </w:p>
        </w:tc>
        <w:tc>
          <w:tcPr>
            <w:tcW w:w="6661" w:type="dxa"/>
            <w:gridSpan w:val="6"/>
            <w:tcBorders>
              <w:top w:val="single" w:color="auto" w:sz="4" w:space="0"/>
              <w:left w:val="single" w:color="auto" w:sz="4" w:space="0"/>
              <w:right w:val="single" w:color="auto" w:sz="4" w:space="0"/>
            </w:tcBorders>
            <w:shd w:val="clear" w:color="auto" w:fill="FFFFFF"/>
            <w:vAlign w:val="center"/>
          </w:tcPr>
          <w:p>
            <w:pPr>
              <w:pStyle w:val="13"/>
              <w:jc w:val="center"/>
            </w:pPr>
          </w:p>
        </w:tc>
      </w:tr>
      <w:tr>
        <w:tblPrEx>
          <w:tblCellMar>
            <w:top w:w="0" w:type="dxa"/>
            <w:left w:w="10" w:type="dxa"/>
            <w:bottom w:w="0" w:type="dxa"/>
            <w:right w:w="10" w:type="dxa"/>
          </w:tblCellMar>
        </w:tblPrEx>
        <w:trPr>
          <w:trHeight w:val="425" w:hRule="atLeast"/>
          <w:jc w:val="center"/>
        </w:trPr>
        <w:tc>
          <w:tcPr>
            <w:tcW w:w="2045" w:type="dxa"/>
            <w:gridSpan w:val="2"/>
            <w:tcBorders>
              <w:top w:val="single" w:color="auto" w:sz="4" w:space="0"/>
              <w:left w:val="single" w:color="auto" w:sz="4" w:space="0"/>
              <w:bottom w:val="single" w:color="auto" w:sz="4" w:space="0"/>
            </w:tcBorders>
            <w:shd w:val="clear" w:color="auto" w:fill="FFFFFF"/>
            <w:vAlign w:val="center"/>
          </w:tcPr>
          <w:p>
            <w:pPr>
              <w:pStyle w:val="13"/>
              <w:spacing w:line="241" w:lineRule="exact"/>
              <w:jc w:val="center"/>
              <w:rPr>
                <w:lang w:val="en-US" w:eastAsia="zh-CN"/>
              </w:rPr>
            </w:pPr>
            <w:r>
              <w:rPr>
                <w:rFonts w:hint="eastAsia"/>
                <w:lang w:val="en-US" w:eastAsia="zh-CN"/>
              </w:rPr>
              <w:t>联系方式</w:t>
            </w:r>
          </w:p>
        </w:tc>
        <w:tc>
          <w:tcPr>
            <w:tcW w:w="666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2252" w:hRule="atLeast"/>
          <w:jc w:val="center"/>
        </w:trPr>
        <w:tc>
          <w:tcPr>
            <w:tcW w:w="2045" w:type="dxa"/>
            <w:gridSpan w:val="2"/>
            <w:tcBorders>
              <w:top w:val="single" w:color="auto" w:sz="4" w:space="0"/>
              <w:left w:val="single" w:color="auto" w:sz="4" w:space="0"/>
              <w:bottom w:val="single" w:color="auto" w:sz="4" w:space="0"/>
            </w:tcBorders>
            <w:shd w:val="clear" w:color="auto" w:fill="FFFFFF"/>
            <w:vAlign w:val="center"/>
          </w:tcPr>
          <w:p>
            <w:pPr>
              <w:pStyle w:val="13"/>
              <w:spacing w:line="241" w:lineRule="exact"/>
              <w:jc w:val="center"/>
              <w:rPr>
                <w:color w:val="000000"/>
              </w:rPr>
            </w:pPr>
            <w:r>
              <w:rPr>
                <w:color w:val="000000"/>
              </w:rPr>
              <w:t>学习工作简历</w:t>
            </w:r>
          </w:p>
        </w:tc>
        <w:tc>
          <w:tcPr>
            <w:tcW w:w="666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rPr>
                <w:rFonts w:eastAsia="宋体"/>
                <w:sz w:val="10"/>
                <w:szCs w:val="10"/>
              </w:rPr>
            </w:pPr>
          </w:p>
        </w:tc>
      </w:tr>
    </w:tbl>
    <w:p>
      <w:pPr>
        <w:sectPr>
          <w:pgSz w:w="11906" w:h="16838"/>
          <w:pgMar w:top="1417" w:right="1803" w:bottom="1417" w:left="1803" w:header="851" w:footer="992" w:gutter="0"/>
          <w:cols w:space="0" w:num="1"/>
          <w:docGrid w:type="lines" w:linePitch="319" w:charSpace="0"/>
        </w:sectPr>
      </w:pPr>
    </w:p>
    <w:p>
      <w:pPr>
        <w:tabs>
          <w:tab w:val="left" w:pos="6185"/>
        </w:tabs>
        <w:spacing w:line="40" w:lineRule="exact"/>
        <w:jc w:val="left"/>
      </w:pPr>
    </w:p>
    <w:sectPr>
      <w:pgSz w:w="11906" w:h="16838"/>
      <w:pgMar w:top="2098" w:right="1474" w:bottom="1984" w:left="158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13828"/>
    <w:multiLevelType w:val="singleLevel"/>
    <w:tmpl w:val="85313828"/>
    <w:lvl w:ilvl="0" w:tentative="0">
      <w:start w:val="1"/>
      <w:numFmt w:val="decimal"/>
      <w:lvlText w:val="%1."/>
      <w:lvlJc w:val="left"/>
      <w:pPr>
        <w:tabs>
          <w:tab w:val="left" w:pos="312"/>
        </w:tabs>
      </w:pPr>
    </w:lvl>
  </w:abstractNum>
  <w:abstractNum w:abstractNumId="1">
    <w:nsid w:val="A8BAA483"/>
    <w:multiLevelType w:val="singleLevel"/>
    <w:tmpl w:val="A8BAA483"/>
    <w:lvl w:ilvl="0" w:tentative="0">
      <w:start w:val="1"/>
      <w:numFmt w:val="decimal"/>
      <w:lvlText w:val="%1."/>
      <w:lvlJc w:val="left"/>
      <w:pPr>
        <w:tabs>
          <w:tab w:val="left" w:pos="312"/>
        </w:tabs>
      </w:pPr>
    </w:lvl>
  </w:abstractNum>
  <w:abstractNum w:abstractNumId="2">
    <w:nsid w:val="C1B05A11"/>
    <w:multiLevelType w:val="singleLevel"/>
    <w:tmpl w:val="C1B05A11"/>
    <w:lvl w:ilvl="0" w:tentative="0">
      <w:start w:val="1"/>
      <w:numFmt w:val="decimal"/>
      <w:lvlText w:val="%1."/>
      <w:lvlJc w:val="left"/>
      <w:pPr>
        <w:tabs>
          <w:tab w:val="left" w:pos="312"/>
        </w:tabs>
      </w:pPr>
    </w:lvl>
  </w:abstractNum>
  <w:abstractNum w:abstractNumId="3">
    <w:nsid w:val="CDD4162E"/>
    <w:multiLevelType w:val="singleLevel"/>
    <w:tmpl w:val="CDD4162E"/>
    <w:lvl w:ilvl="0" w:tentative="0">
      <w:start w:val="1"/>
      <w:numFmt w:val="decimal"/>
      <w:lvlText w:val="%1."/>
      <w:lvlJc w:val="left"/>
      <w:pPr>
        <w:tabs>
          <w:tab w:val="left" w:pos="312"/>
        </w:tabs>
      </w:pPr>
    </w:lvl>
  </w:abstractNum>
  <w:abstractNum w:abstractNumId="4">
    <w:nsid w:val="E2B23EB5"/>
    <w:multiLevelType w:val="singleLevel"/>
    <w:tmpl w:val="E2B23EB5"/>
    <w:lvl w:ilvl="0" w:tentative="0">
      <w:start w:val="1"/>
      <w:numFmt w:val="decimal"/>
      <w:lvlText w:val="%1."/>
      <w:lvlJc w:val="left"/>
      <w:pPr>
        <w:tabs>
          <w:tab w:val="left" w:pos="312"/>
        </w:tabs>
      </w:pPr>
    </w:lvl>
  </w:abstractNum>
  <w:abstractNum w:abstractNumId="5">
    <w:nsid w:val="ED5B1964"/>
    <w:multiLevelType w:val="singleLevel"/>
    <w:tmpl w:val="ED5B1964"/>
    <w:lvl w:ilvl="0" w:tentative="0">
      <w:start w:val="1"/>
      <w:numFmt w:val="decimal"/>
      <w:lvlText w:val="%1."/>
      <w:lvlJc w:val="left"/>
      <w:pPr>
        <w:tabs>
          <w:tab w:val="left" w:pos="312"/>
        </w:tabs>
      </w:pPr>
    </w:lvl>
  </w:abstractNum>
  <w:abstractNum w:abstractNumId="6">
    <w:nsid w:val="13796E87"/>
    <w:multiLevelType w:val="singleLevel"/>
    <w:tmpl w:val="13796E87"/>
    <w:lvl w:ilvl="0" w:tentative="0">
      <w:start w:val="1"/>
      <w:numFmt w:val="decimal"/>
      <w:lvlText w:val="%1."/>
      <w:lvlJc w:val="left"/>
      <w:pPr>
        <w:tabs>
          <w:tab w:val="left" w:pos="312"/>
        </w:tabs>
      </w:pPr>
    </w:lvl>
  </w:abstractNum>
  <w:abstractNum w:abstractNumId="7">
    <w:nsid w:val="1D2130AF"/>
    <w:multiLevelType w:val="singleLevel"/>
    <w:tmpl w:val="1D2130AF"/>
    <w:lvl w:ilvl="0" w:tentative="0">
      <w:start w:val="1"/>
      <w:numFmt w:val="decimal"/>
      <w:lvlText w:val="%1."/>
      <w:lvlJc w:val="left"/>
      <w:pPr>
        <w:tabs>
          <w:tab w:val="left" w:pos="312"/>
        </w:tabs>
      </w:pPr>
      <w:rPr>
        <w:rFonts w:hint="default"/>
        <w:color w:val="auto"/>
      </w:rPr>
    </w:lvl>
  </w:abstractNum>
  <w:abstractNum w:abstractNumId="8">
    <w:nsid w:val="21468415"/>
    <w:multiLevelType w:val="singleLevel"/>
    <w:tmpl w:val="21468415"/>
    <w:lvl w:ilvl="0" w:tentative="0">
      <w:start w:val="1"/>
      <w:numFmt w:val="decimal"/>
      <w:lvlText w:val="%1."/>
      <w:lvlJc w:val="left"/>
      <w:pPr>
        <w:tabs>
          <w:tab w:val="left" w:pos="312"/>
        </w:tabs>
      </w:pPr>
    </w:lvl>
  </w:abstractNum>
  <w:abstractNum w:abstractNumId="9">
    <w:nsid w:val="2CC52F1D"/>
    <w:multiLevelType w:val="singleLevel"/>
    <w:tmpl w:val="2CC52F1D"/>
    <w:lvl w:ilvl="0" w:tentative="0">
      <w:start w:val="1"/>
      <w:numFmt w:val="chineseCounting"/>
      <w:suff w:val="nothing"/>
      <w:lvlText w:val="（%1）"/>
      <w:lvlJc w:val="left"/>
      <w:rPr>
        <w:rFonts w:hint="eastAsia"/>
      </w:rPr>
    </w:lvl>
  </w:abstractNum>
  <w:abstractNum w:abstractNumId="10">
    <w:nsid w:val="2E452A8B"/>
    <w:multiLevelType w:val="singleLevel"/>
    <w:tmpl w:val="2E452A8B"/>
    <w:lvl w:ilvl="0" w:tentative="0">
      <w:start w:val="1"/>
      <w:numFmt w:val="decimal"/>
      <w:lvlText w:val="%1."/>
      <w:lvlJc w:val="left"/>
      <w:pPr>
        <w:tabs>
          <w:tab w:val="left" w:pos="312"/>
        </w:tabs>
      </w:pPr>
    </w:lvl>
  </w:abstractNum>
  <w:abstractNum w:abstractNumId="11">
    <w:nsid w:val="490A6CC3"/>
    <w:multiLevelType w:val="singleLevel"/>
    <w:tmpl w:val="490A6CC3"/>
    <w:lvl w:ilvl="0" w:tentative="0">
      <w:start w:val="1"/>
      <w:numFmt w:val="decimal"/>
      <w:lvlText w:val="%1."/>
      <w:lvlJc w:val="left"/>
      <w:pPr>
        <w:tabs>
          <w:tab w:val="left" w:pos="312"/>
        </w:tabs>
      </w:pPr>
    </w:lvl>
  </w:abstractNum>
  <w:abstractNum w:abstractNumId="12">
    <w:nsid w:val="5762740F"/>
    <w:multiLevelType w:val="singleLevel"/>
    <w:tmpl w:val="5762740F"/>
    <w:lvl w:ilvl="0" w:tentative="0">
      <w:start w:val="1"/>
      <w:numFmt w:val="chineseCounting"/>
      <w:suff w:val="nothing"/>
      <w:lvlText w:val="%1、"/>
      <w:lvlJc w:val="left"/>
      <w:pPr>
        <w:ind w:left="642" w:firstLine="0"/>
      </w:pPr>
      <w:rPr>
        <w:rFonts w:hint="eastAsia"/>
      </w:rPr>
    </w:lvl>
  </w:abstractNum>
  <w:abstractNum w:abstractNumId="13">
    <w:nsid w:val="5A991B25"/>
    <w:multiLevelType w:val="singleLevel"/>
    <w:tmpl w:val="5A991B25"/>
    <w:lvl w:ilvl="0" w:tentative="0">
      <w:start w:val="1"/>
      <w:numFmt w:val="decimal"/>
      <w:lvlText w:val="%1."/>
      <w:lvlJc w:val="left"/>
      <w:pPr>
        <w:tabs>
          <w:tab w:val="left" w:pos="312"/>
        </w:tabs>
      </w:pPr>
    </w:lvl>
  </w:abstractNum>
  <w:abstractNum w:abstractNumId="14">
    <w:nsid w:val="68B752E2"/>
    <w:multiLevelType w:val="singleLevel"/>
    <w:tmpl w:val="68B752E2"/>
    <w:lvl w:ilvl="0" w:tentative="0">
      <w:start w:val="1"/>
      <w:numFmt w:val="decimal"/>
      <w:lvlText w:val="%1."/>
      <w:lvlJc w:val="left"/>
      <w:pPr>
        <w:tabs>
          <w:tab w:val="left" w:pos="312"/>
        </w:tabs>
      </w:pPr>
    </w:lvl>
  </w:abstractNum>
  <w:num w:numId="1">
    <w:abstractNumId w:val="12"/>
  </w:num>
  <w:num w:numId="2">
    <w:abstractNumId w:val="9"/>
  </w:num>
  <w:num w:numId="3">
    <w:abstractNumId w:val="5"/>
  </w:num>
  <w:num w:numId="4">
    <w:abstractNumId w:val="3"/>
  </w:num>
  <w:num w:numId="5">
    <w:abstractNumId w:val="10"/>
  </w:num>
  <w:num w:numId="6">
    <w:abstractNumId w:val="6"/>
  </w:num>
  <w:num w:numId="7">
    <w:abstractNumId w:val="0"/>
  </w:num>
  <w:num w:numId="8">
    <w:abstractNumId w:val="14"/>
  </w:num>
  <w:num w:numId="9">
    <w:abstractNumId w:val="4"/>
  </w:num>
  <w:num w:numId="10">
    <w:abstractNumId w:val="2"/>
  </w:num>
  <w:num w:numId="11">
    <w:abstractNumId w:val="11"/>
  </w:num>
  <w:num w:numId="12">
    <w:abstractNumId w:val="1"/>
  </w:num>
  <w:num w:numId="13">
    <w:abstractNumId w:val="7"/>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lYTlkMGExYzI5ZTliYjIxYTQwMTQyNjc1YjFhMzMifQ=="/>
  </w:docVars>
  <w:rsids>
    <w:rsidRoot w:val="0072468F"/>
    <w:rsid w:val="0016608B"/>
    <w:rsid w:val="003D5D1F"/>
    <w:rsid w:val="00626B02"/>
    <w:rsid w:val="006E5707"/>
    <w:rsid w:val="0072468F"/>
    <w:rsid w:val="007E58C4"/>
    <w:rsid w:val="00B35198"/>
    <w:rsid w:val="00CD12EC"/>
    <w:rsid w:val="01064F08"/>
    <w:rsid w:val="02FB01D2"/>
    <w:rsid w:val="08E7755E"/>
    <w:rsid w:val="09467A9F"/>
    <w:rsid w:val="0ADD0470"/>
    <w:rsid w:val="0C0F533A"/>
    <w:rsid w:val="0FCD5301"/>
    <w:rsid w:val="100738A5"/>
    <w:rsid w:val="10716D08"/>
    <w:rsid w:val="135537D3"/>
    <w:rsid w:val="169F7296"/>
    <w:rsid w:val="1740274A"/>
    <w:rsid w:val="17A72C4B"/>
    <w:rsid w:val="17CA63CE"/>
    <w:rsid w:val="18BC23B6"/>
    <w:rsid w:val="1A8D3697"/>
    <w:rsid w:val="1CB178D9"/>
    <w:rsid w:val="1D0663F9"/>
    <w:rsid w:val="1D0B66AA"/>
    <w:rsid w:val="1F097695"/>
    <w:rsid w:val="1F550E6F"/>
    <w:rsid w:val="204607B7"/>
    <w:rsid w:val="20DB75CF"/>
    <w:rsid w:val="210C4670"/>
    <w:rsid w:val="211469CB"/>
    <w:rsid w:val="21EC0A74"/>
    <w:rsid w:val="226531A8"/>
    <w:rsid w:val="22FC6852"/>
    <w:rsid w:val="243966EA"/>
    <w:rsid w:val="2464471E"/>
    <w:rsid w:val="258814DB"/>
    <w:rsid w:val="25CD170D"/>
    <w:rsid w:val="268C37A1"/>
    <w:rsid w:val="271A01F6"/>
    <w:rsid w:val="28C826B1"/>
    <w:rsid w:val="2A3A313B"/>
    <w:rsid w:val="2B52585C"/>
    <w:rsid w:val="2BA430B1"/>
    <w:rsid w:val="2C7E616C"/>
    <w:rsid w:val="2EE52110"/>
    <w:rsid w:val="2EF847CF"/>
    <w:rsid w:val="354C5944"/>
    <w:rsid w:val="35EE0175"/>
    <w:rsid w:val="37FE4156"/>
    <w:rsid w:val="386F3B58"/>
    <w:rsid w:val="38D55FB9"/>
    <w:rsid w:val="3C666012"/>
    <w:rsid w:val="3CAC611A"/>
    <w:rsid w:val="3F193522"/>
    <w:rsid w:val="434E48E6"/>
    <w:rsid w:val="43802BFC"/>
    <w:rsid w:val="438C1F7E"/>
    <w:rsid w:val="43E132DB"/>
    <w:rsid w:val="44F25583"/>
    <w:rsid w:val="45837C34"/>
    <w:rsid w:val="461B1BD4"/>
    <w:rsid w:val="4695042E"/>
    <w:rsid w:val="46C55E94"/>
    <w:rsid w:val="47B9463B"/>
    <w:rsid w:val="49301E81"/>
    <w:rsid w:val="49405FBA"/>
    <w:rsid w:val="4AC15DB6"/>
    <w:rsid w:val="4C38455D"/>
    <w:rsid w:val="4D46795E"/>
    <w:rsid w:val="4D986A3D"/>
    <w:rsid w:val="4DCF1D43"/>
    <w:rsid w:val="4DE66FB2"/>
    <w:rsid w:val="4F1671A0"/>
    <w:rsid w:val="50676E2E"/>
    <w:rsid w:val="50B46853"/>
    <w:rsid w:val="53824CFE"/>
    <w:rsid w:val="54802423"/>
    <w:rsid w:val="54A542B3"/>
    <w:rsid w:val="55540CA5"/>
    <w:rsid w:val="573F74BB"/>
    <w:rsid w:val="57F43578"/>
    <w:rsid w:val="588E44CE"/>
    <w:rsid w:val="58DA4CCC"/>
    <w:rsid w:val="5988797F"/>
    <w:rsid w:val="5AF63AE9"/>
    <w:rsid w:val="5DC03B9D"/>
    <w:rsid w:val="5E6F6EE3"/>
    <w:rsid w:val="5EAE6678"/>
    <w:rsid w:val="5F422E49"/>
    <w:rsid w:val="60EA3BD5"/>
    <w:rsid w:val="619A76FA"/>
    <w:rsid w:val="63544B6D"/>
    <w:rsid w:val="642C1C36"/>
    <w:rsid w:val="668E21DF"/>
    <w:rsid w:val="66BB0F04"/>
    <w:rsid w:val="67036396"/>
    <w:rsid w:val="67297211"/>
    <w:rsid w:val="6C1F3963"/>
    <w:rsid w:val="6C8425A8"/>
    <w:rsid w:val="6D77045A"/>
    <w:rsid w:val="6DE903DC"/>
    <w:rsid w:val="715B0ED6"/>
    <w:rsid w:val="71CB66E0"/>
    <w:rsid w:val="73E20E7E"/>
    <w:rsid w:val="74101350"/>
    <w:rsid w:val="75B05BF9"/>
    <w:rsid w:val="75FE27F2"/>
    <w:rsid w:val="762F6E99"/>
    <w:rsid w:val="78BF116E"/>
    <w:rsid w:val="7A9E7A00"/>
    <w:rsid w:val="7B94185A"/>
    <w:rsid w:val="7BF87F6F"/>
    <w:rsid w:val="7D8E6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kern w:val="36"/>
      <w:sz w:val="2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7"/>
    <w:uiPriority w:val="0"/>
    <w:pPr>
      <w:tabs>
        <w:tab w:val="center" w:pos="4153"/>
        <w:tab w:val="right" w:pos="8306"/>
      </w:tabs>
      <w:snapToGrid w:val="0"/>
      <w:jc w:val="left"/>
    </w:pPr>
    <w:rPr>
      <w:sz w:val="18"/>
      <w:szCs w:val="18"/>
    </w:rPr>
  </w:style>
  <w:style w:type="paragraph" w:styleId="4">
    <w:name w:val="header"/>
    <w:basedOn w:val="1"/>
    <w:link w:val="16"/>
    <w:uiPriority w:val="0"/>
    <w:pP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font01"/>
    <w:basedOn w:val="7"/>
    <w:qFormat/>
    <w:uiPriority w:val="0"/>
    <w:rPr>
      <w:rFonts w:hint="default" w:ascii="Arial" w:hAnsi="Arial" w:cs="Arial"/>
      <w:color w:val="000000"/>
      <w:sz w:val="20"/>
      <w:szCs w:val="20"/>
      <w:u w:val="none"/>
    </w:rPr>
  </w:style>
  <w:style w:type="character" w:customStyle="1" w:styleId="11">
    <w:name w:val="font41"/>
    <w:basedOn w:val="7"/>
    <w:qFormat/>
    <w:uiPriority w:val="0"/>
    <w:rPr>
      <w:rFonts w:hint="eastAsia" w:ascii="宋体" w:hAnsi="宋体" w:eastAsia="宋体" w:cs="宋体"/>
      <w:color w:val="000000"/>
      <w:sz w:val="20"/>
      <w:szCs w:val="20"/>
      <w:u w:val="none"/>
    </w:rPr>
  </w:style>
  <w:style w:type="character" w:customStyle="1" w:styleId="12">
    <w:name w:val="font31"/>
    <w:basedOn w:val="7"/>
    <w:qFormat/>
    <w:uiPriority w:val="0"/>
    <w:rPr>
      <w:rFonts w:hint="eastAsia" w:ascii="宋体" w:hAnsi="宋体" w:eastAsia="宋体" w:cs="宋体"/>
      <w:color w:val="000000"/>
      <w:sz w:val="20"/>
      <w:szCs w:val="20"/>
      <w:u w:val="none"/>
    </w:rPr>
  </w:style>
  <w:style w:type="paragraph" w:customStyle="1" w:styleId="13">
    <w:name w:val="Other|1"/>
    <w:basedOn w:val="1"/>
    <w:qFormat/>
    <w:uiPriority w:val="0"/>
    <w:rPr>
      <w:rFonts w:ascii="宋体" w:hAnsi="宋体" w:eastAsia="宋体" w:cs="宋体"/>
      <w:sz w:val="20"/>
      <w:szCs w:val="20"/>
      <w:lang w:val="zh-TW" w:eastAsia="zh-TW" w:bidi="zh-TW"/>
    </w:rPr>
  </w:style>
  <w:style w:type="character" w:customStyle="1" w:styleId="14">
    <w:name w:val="font11"/>
    <w:basedOn w:val="7"/>
    <w:qFormat/>
    <w:uiPriority w:val="0"/>
    <w:rPr>
      <w:rFonts w:hint="eastAsia" w:ascii="宋体" w:hAnsi="宋体" w:eastAsia="宋体" w:cs="宋体"/>
      <w:color w:val="000000"/>
      <w:sz w:val="20"/>
      <w:szCs w:val="20"/>
      <w:u w:val="none"/>
    </w:rPr>
  </w:style>
  <w:style w:type="paragraph" w:customStyle="1" w:styleId="15">
    <w:name w:val="paragraph"/>
    <w:basedOn w:val="1"/>
    <w:semiHidden/>
    <w:qFormat/>
    <w:uiPriority w:val="0"/>
    <w:pPr>
      <w:widowControl/>
      <w:spacing w:before="100" w:beforeAutospacing="1" w:after="100" w:afterAutospacing="1"/>
      <w:jc w:val="left"/>
    </w:pPr>
    <w:rPr>
      <w:rFonts w:ascii="等线" w:hAnsi="等线" w:eastAsia="等线" w:cs="Times New Roman"/>
      <w:kern w:val="0"/>
      <w:sz w:val="24"/>
    </w:rPr>
  </w:style>
  <w:style w:type="character" w:customStyle="1" w:styleId="16">
    <w:name w:val="页眉 字符"/>
    <w:basedOn w:val="7"/>
    <w:link w:val="4"/>
    <w:uiPriority w:val="0"/>
    <w:rPr>
      <w:rFonts w:asciiTheme="minorHAnsi" w:hAnsiTheme="minorHAnsi" w:eastAsiaTheme="minorEastAsia" w:cstheme="minorBidi"/>
      <w:kern w:val="2"/>
      <w:sz w:val="18"/>
      <w:szCs w:val="18"/>
    </w:rPr>
  </w:style>
  <w:style w:type="character" w:customStyle="1" w:styleId="17">
    <w:name w:val="页脚 字符"/>
    <w:basedOn w:val="7"/>
    <w:link w:val="3"/>
    <w:uiPriority w:val="0"/>
    <w:rPr>
      <w:rFonts w:asciiTheme="minorHAnsi" w:hAnsiTheme="minorHAnsi" w:eastAsiaTheme="minorEastAsia" w:cstheme="minorBidi"/>
      <w:kern w:val="2"/>
      <w:sz w:val="18"/>
      <w:szCs w:val="18"/>
    </w:rPr>
  </w:style>
  <w:style w:type="character" w:customStyle="1" w:styleId="18">
    <w:name w:val="Unresolved Mention"/>
    <w:basedOn w:val="7"/>
    <w:semiHidden/>
    <w:unhideWhenUsed/>
    <w:uiPriority w:val="99"/>
    <w:rPr>
      <w:color w:val="605E5C"/>
      <w:shd w:val="clear" w:color="auto" w:fill="E1DFDD"/>
    </w:rPr>
  </w:style>
  <w:style w:type="character" w:customStyle="1" w:styleId="19">
    <w:name w:val="标题 1 字符"/>
    <w:basedOn w:val="7"/>
    <w:link w:val="2"/>
    <w:uiPriority w:val="9"/>
    <w:rPr>
      <w:rFonts w:ascii="宋体" w:hAnsi="宋体" w:cs="宋体" w:eastAsiaTheme="minorEastAsia"/>
      <w:kern w:val="36"/>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7394</Words>
  <Characters>8286</Characters>
  <Lines>64</Lines>
  <Paragraphs>18</Paragraphs>
  <TotalTime>21</TotalTime>
  <ScaleCrop>false</ScaleCrop>
  <LinksUpToDate>false</LinksUpToDate>
  <CharactersWithSpaces>8309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2023-07-27T15:02:00Z</dcterms:created>
  <dc:creator>86156</dc:creator>
  <cp:lastModifiedBy>lenovo</cp:lastModifiedBy>
  <cp:lastPrinted>2023-07-25T08:06:00Z</cp:lastPrinted>
  <dcterms:modified xsi:type="dcterms:W3CDTF">2023-07-28T07:12:47Z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99021EB1E0A7461AA163F2F39B9391B6_13</vt:lpwstr>
  </property>
</Properties>
</file>